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44" w:rsidRDefault="00777144" w:rsidP="00777144">
      <w:pPr>
        <w:jc w:val="both"/>
      </w:pPr>
      <w:bookmarkStart w:id="0" w:name="_GoBack"/>
      <w:bookmarkEnd w:id="0"/>
    </w:p>
    <w:p w:rsidR="00777144" w:rsidRDefault="00777144" w:rsidP="00777144">
      <w:pPr>
        <w:jc w:val="right"/>
      </w:pPr>
      <w:r>
        <w:rPr>
          <w:noProof/>
          <w:lang w:eastAsia="ru-RU"/>
        </w:rPr>
        <w:drawing>
          <wp:inline distT="0" distB="0" distL="0" distR="0" wp14:anchorId="6CE972D8" wp14:editId="0E300F37">
            <wp:extent cx="3343275" cy="2412972"/>
            <wp:effectExtent l="0" t="0" r="0" b="6985"/>
            <wp:docPr id="1" name="Рисунок 1" descr="конструктивное 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ивное общ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92" cy="241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44" w:rsidRDefault="00777144" w:rsidP="00777144">
      <w:pPr>
        <w:jc w:val="center"/>
        <w:rPr>
          <w:rFonts w:ascii="Arial" w:hAnsi="Arial" w:cs="Arial"/>
          <w:color w:val="FF0000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b/>
          <w:color w:val="FF0000"/>
          <w:spacing w:val="2"/>
          <w:sz w:val="28"/>
          <w:shd w:val="clear" w:color="auto" w:fill="FFFFFF"/>
        </w:rPr>
        <w:t>Правила конструктивного общения с детьми</w:t>
      </w:r>
    </w:p>
    <w:p w:rsidR="00777144" w:rsidRPr="00777144" w:rsidRDefault="00777144" w:rsidP="00777144">
      <w:p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Конструктивное общение детей и взрослых должно базироваться на следующих основных правилах: 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Четко установите границы </w:t>
      </w:r>
      <w:proofErr w:type="gramStart"/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>дозволенного</w:t>
      </w:r>
      <w:proofErr w:type="gramEnd"/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>. Об этом нужно постоянно напоминать. Несмотря на то</w:t>
      </w:r>
      <w:r w:rsidR="00A27D05">
        <w:rPr>
          <w:rFonts w:ascii="Arial" w:hAnsi="Arial" w:cs="Arial"/>
          <w:color w:val="0F0F0F"/>
          <w:spacing w:val="2"/>
          <w:sz w:val="28"/>
          <w:shd w:val="clear" w:color="auto" w:fill="FFFFFF"/>
        </w:rPr>
        <w:t>,</w:t>
      </w: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 что это можно рассматривать как принуждение и авторитаризм, дети не должны иметь возможности обсуждать эти правила. В противном случае они начнут манипулировать взрослыми, устанавливая собственные порядки.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Ищите причину ненадлежащего поведения не в характере ребенка, а в ваших взаимоотношениях. Как правило, непослушание, бунт и прочие негативные проявления возникают тогда, когда взаимопонимание </w:t>
      </w:r>
      <w:proofErr w:type="gramStart"/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>со</w:t>
      </w:r>
      <w:proofErr w:type="gramEnd"/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 взрослыми дало трещину. Восстановите доверие и только после этого решайте основную проблему.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 Установленные вами границы не должны противоречить интересам и возрастным потребностям ребенка. По мере взросления правила нужно менять, иначе реакция будет очень резкой. 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Хвалите ребенка за малейшие достижения и успехи. Это будет вселять ему веру в себя и даст стимул к новым свершениям. 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Правила общения с ребенком должны быть строго согласованы между всеми людьми, которые принимают участие в воспитательном процессе. В противном случае детям будет трудно их усвоить и привыкнуть к ним. </w:t>
      </w:r>
    </w:p>
    <w:p w:rsidR="00777144" w:rsidRPr="00777144" w:rsidRDefault="00777144" w:rsidP="00777144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F0F0F"/>
          <w:spacing w:val="2"/>
          <w:sz w:val="28"/>
          <w:shd w:val="clear" w:color="auto" w:fill="FFFFFF"/>
        </w:rPr>
      </w:pPr>
      <w:r w:rsidRPr="00777144">
        <w:rPr>
          <w:rFonts w:ascii="Arial" w:hAnsi="Arial" w:cs="Arial"/>
          <w:color w:val="0F0F0F"/>
          <w:spacing w:val="2"/>
          <w:sz w:val="28"/>
          <w:shd w:val="clear" w:color="auto" w:fill="FFFFFF"/>
        </w:rPr>
        <w:t xml:space="preserve">Наказание должно вытекать непосредственно из провинности. Также оно должно быть соразмерно проступку. В противном случае у ребенка будут формироваться мстительные намерения по отношению к родителям. </w:t>
      </w:r>
    </w:p>
    <w:sectPr w:rsidR="00777144" w:rsidRPr="00777144" w:rsidSect="00777144">
      <w:pgSz w:w="11906" w:h="16838"/>
      <w:pgMar w:top="567" w:right="680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9D8"/>
    <w:multiLevelType w:val="hybridMultilevel"/>
    <w:tmpl w:val="7036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A017C"/>
    <w:multiLevelType w:val="hybridMultilevel"/>
    <w:tmpl w:val="41FE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E6039"/>
    <w:multiLevelType w:val="hybridMultilevel"/>
    <w:tmpl w:val="DC10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B8"/>
    <w:rsid w:val="00382162"/>
    <w:rsid w:val="00777144"/>
    <w:rsid w:val="008264EE"/>
    <w:rsid w:val="00892C43"/>
    <w:rsid w:val="009C228E"/>
    <w:rsid w:val="00A27D05"/>
    <w:rsid w:val="00AA58B8"/>
    <w:rsid w:val="00F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1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1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2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Прудникова</dc:creator>
  <cp:keywords/>
  <dc:description/>
  <cp:lastModifiedBy>Светлана Викторовна Прудникова</cp:lastModifiedBy>
  <cp:revision>4</cp:revision>
  <cp:lastPrinted>2022-04-06T05:40:00Z</cp:lastPrinted>
  <dcterms:created xsi:type="dcterms:W3CDTF">2022-04-06T05:20:00Z</dcterms:created>
  <dcterms:modified xsi:type="dcterms:W3CDTF">2022-04-06T05:43:00Z</dcterms:modified>
</cp:coreProperties>
</file>