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DD" w:rsidRPr="00B47CDD" w:rsidRDefault="00B47CDD" w:rsidP="00B47CD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B47CDD">
        <w:rPr>
          <w:rFonts w:ascii="Times New Roman" w:eastAsia="Times New Roman" w:hAnsi="Times New Roman" w:cs="Times New Roman"/>
          <w:b/>
          <w:bCs/>
          <w:color w:val="000000"/>
          <w:sz w:val="36"/>
          <w:szCs w:val="36"/>
          <w:lang w:eastAsia="ru-RU"/>
        </w:rPr>
        <w:fldChar w:fldCharType="begin"/>
      </w:r>
      <w:r w:rsidRPr="00B47CDD">
        <w:rPr>
          <w:rFonts w:ascii="Times New Roman" w:eastAsia="Times New Roman" w:hAnsi="Times New Roman" w:cs="Times New Roman"/>
          <w:b/>
          <w:bCs/>
          <w:color w:val="000000"/>
          <w:sz w:val="36"/>
          <w:szCs w:val="36"/>
          <w:lang w:eastAsia="ru-RU"/>
        </w:rPr>
        <w:instrText xml:space="preserve"> HYPERLINK "http://to23.minjust.gov.ru/ru/novosti/administrativnaya-i-ugolovnaya-otvetstvennost-nesovershennoletnih-0" \o "Административная и уголовная ответственность несовершеннолетних" </w:instrText>
      </w:r>
      <w:r w:rsidRPr="00B47CDD">
        <w:rPr>
          <w:rFonts w:ascii="Times New Roman" w:eastAsia="Times New Roman" w:hAnsi="Times New Roman" w:cs="Times New Roman"/>
          <w:b/>
          <w:bCs/>
          <w:color w:val="000000"/>
          <w:sz w:val="36"/>
          <w:szCs w:val="36"/>
          <w:lang w:eastAsia="ru-RU"/>
        </w:rPr>
        <w:fldChar w:fldCharType="separate"/>
      </w:r>
      <w:proofErr w:type="gramStart"/>
      <w:r w:rsidRPr="00B47CDD">
        <w:rPr>
          <w:rFonts w:ascii="Times New Roman" w:eastAsia="Times New Roman" w:hAnsi="Times New Roman" w:cs="Times New Roman"/>
          <w:b/>
          <w:bCs/>
          <w:color w:val="0000FF"/>
          <w:sz w:val="36"/>
          <w:szCs w:val="36"/>
          <w:u w:val="single"/>
          <w:lang w:eastAsia="ru-RU"/>
        </w:rPr>
        <w:t>Административная и уголовная ответственность несовершеннолетних</w:t>
      </w:r>
      <w:r w:rsidRPr="00B47CDD">
        <w:rPr>
          <w:rFonts w:ascii="Times New Roman" w:eastAsia="Times New Roman" w:hAnsi="Times New Roman" w:cs="Times New Roman"/>
          <w:b/>
          <w:bCs/>
          <w:color w:val="000000"/>
          <w:sz w:val="36"/>
          <w:szCs w:val="36"/>
          <w:lang w:eastAsia="ru-RU"/>
        </w:rPr>
        <w:fldChar w:fldCharType="end"/>
      </w:r>
      <w:r w:rsidRPr="00B47CDD">
        <w:rPr>
          <w:rFonts w:ascii="Times New Roman" w:eastAsia="Times New Roman" w:hAnsi="Times New Roman" w:cs="Times New Roman"/>
          <w:b/>
          <w:bCs/>
          <w:color w:val="000000"/>
          <w:sz w:val="36"/>
          <w:szCs w:val="36"/>
          <w:lang w:eastAsia="ru-RU"/>
        </w:rPr>
        <w:t> [</w:t>
      </w:r>
      <w:proofErr w:type="gramEnd"/>
    </w:p>
    <w:p w:rsidR="00B47CDD" w:rsidRDefault="00B47CD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11"/>
      </w:tblGrid>
      <w:tr w:rsidR="007A1E23" w:rsidRPr="007A1E23" w:rsidTr="007A1E23">
        <w:trPr>
          <w:tblCellSpacing w:w="15" w:type="dxa"/>
        </w:trPr>
        <w:tc>
          <w:tcPr>
            <w:tcW w:w="0" w:type="auto"/>
            <w:vAlign w:val="center"/>
            <w:hideMark/>
          </w:tcPr>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r>
              <w:rPr>
                <w:noProof/>
                <w:lang w:eastAsia="ru-RU"/>
              </w:rPr>
              <mc:AlternateContent>
                <mc:Choice Requires="wps">
                  <w:drawing>
                    <wp:inline distT="0" distB="0" distL="0" distR="0" wp14:anchorId="7F65A6BE" wp14:editId="79BABF48">
                      <wp:extent cx="304800" cy="304800"/>
                      <wp:effectExtent l="0" t="0" r="0" b="0"/>
                      <wp:docPr id="1" name="AutoShape 1" descr="http://to23.minjust.gov.ru/sites/default/files/styles/w180_scale/public/sayt_27_sentyabrya-1_1.jpg?itok=PUtTGeq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to23.minjust.gov.ru/sites/default/files/styles/w180_scale/public/sayt_27_sentyabrya-1_1.jpg?itok=PUtTGeq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MeDAIELAwAAMAYAAA4AAAAAAAAAAAAAAAAALgIAAGRycy9lMm9Eb2MueG1s&#10;UEsBAi0AFAAGAAgAAAAhAEyg6SzYAAAAAwEAAA8AAAAAAAAAAAAAAAAAZQUAAGRycy9kb3ducmV2&#10;LnhtbFBLBQYAAAAABAAEAPMAAABqBgAAAAA=&#10;" filled="f" stroked="f">
                      <o:lock v:ext="edit" aspectratio="t"/>
                      <w10:anchorlock/>
                    </v:rect>
                  </w:pict>
                </mc:Fallback>
              </mc:AlternateContent>
            </w:r>
            <w:r>
              <w:rPr>
                <w:rFonts w:ascii="Times New Roman" w:eastAsia="Times New Roman" w:hAnsi="Times New Roman" w:cs="Times New Roman"/>
                <w:noProof/>
                <w:sz w:val="24"/>
                <w:szCs w:val="24"/>
                <w:lang w:eastAsia="ru-RU"/>
              </w:rPr>
              <w:drawing>
                <wp:inline distT="0" distB="0" distL="0" distR="0" wp14:anchorId="0C491B87" wp14:editId="6BB1D2F2">
                  <wp:extent cx="2200275" cy="19626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2454" cy="1964589"/>
                          </a:xfrm>
                          <a:prstGeom prst="rect">
                            <a:avLst/>
                          </a:prstGeom>
                          <a:noFill/>
                        </pic:spPr>
                      </pic:pic>
                    </a:graphicData>
                  </a:graphic>
                </wp:inline>
              </w:drawing>
            </w:r>
            <w:bookmarkStart w:id="0" w:name="_GoBack"/>
            <w:bookmarkEnd w:id="0"/>
          </w:p>
          <w:p w:rsidR="00B47CDD" w:rsidRDefault="00B47CDD" w:rsidP="00B47CDD">
            <w:pPr>
              <w:spacing w:after="0" w:line="240" w:lineRule="auto"/>
              <w:jc w:val="center"/>
              <w:rPr>
                <w:rFonts w:ascii="Arial" w:eastAsia="Times New Roman" w:hAnsi="Arial" w:cs="Arial"/>
                <w:color w:val="FF0000"/>
                <w:sz w:val="27"/>
                <w:szCs w:val="27"/>
                <w:lang w:eastAsia="ru-RU"/>
              </w:rPr>
            </w:pPr>
            <w:r w:rsidRPr="007A1E23">
              <w:rPr>
                <w:rFonts w:ascii="Arial" w:eastAsia="Times New Roman" w:hAnsi="Arial" w:cs="Arial"/>
                <w:b/>
                <w:bCs/>
                <w:color w:val="4F81BD" w:themeColor="accent1"/>
                <w:sz w:val="28"/>
                <w:szCs w:val="27"/>
                <w:lang w:eastAsia="ru-RU"/>
              </w:rPr>
              <w:t>Административная ответственность несовершеннолетних</w:t>
            </w:r>
          </w:p>
          <w:p w:rsidR="00B47CDD" w:rsidRDefault="00B47CDD" w:rsidP="007A1E23">
            <w:pPr>
              <w:spacing w:after="0" w:line="240" w:lineRule="auto"/>
              <w:jc w:val="both"/>
              <w:rPr>
                <w:rFonts w:ascii="Arial" w:eastAsia="Times New Roman" w:hAnsi="Arial" w:cs="Arial"/>
                <w:color w:val="FF0000"/>
                <w:sz w:val="27"/>
                <w:szCs w:val="27"/>
                <w:lang w:eastAsia="ru-RU"/>
              </w:rPr>
            </w:pP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color w:val="FF0000"/>
                <w:sz w:val="27"/>
                <w:szCs w:val="27"/>
                <w:lang w:eastAsia="ru-RU"/>
              </w:rPr>
              <w:t>А</w:t>
            </w:r>
            <w:r w:rsidRPr="007A1E23">
              <w:rPr>
                <w:rFonts w:ascii="Arial" w:eastAsia="Times New Roman" w:hAnsi="Arial" w:cs="Arial"/>
                <w:b/>
                <w:color w:val="FF0000"/>
                <w:sz w:val="27"/>
                <w:szCs w:val="27"/>
                <w:lang w:eastAsia="ru-RU"/>
              </w:rPr>
              <w:t>дминистративное правонарушение</w:t>
            </w:r>
            <w:r w:rsidRPr="007A1E23">
              <w:rPr>
                <w:rFonts w:ascii="Arial" w:eastAsia="Times New Roman" w:hAnsi="Arial" w:cs="Arial"/>
                <w:sz w:val="27"/>
                <w:szCs w:val="27"/>
                <w:lang w:eastAsia="ru-RU"/>
              </w:rPr>
              <w:t xml:space="preserve"> - противоправное, виновное действие (бездействие) лица, за которое Кодексом Российской Федерации об административных правонарушениях (КоАП РФ) установлена административная ответственность.</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Административное правонарушение - это деяние менее опасное, чем преступление. Это не преступление, а проступок.</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Административные проступки - это посягающие на общественный порядок, собственность, права и свободы граждан, установленный порядок управления деяния, за которые установлена административная ответственность, предусмотренная КоАП РФ (безбилетный проезд в общественном транспорте, нарушение противопожарных правил, мелкое хулиганство и т.д.).</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Административные правонарушения влекут такие виды взыскания, как</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предупреждение;</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штраф;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исправительные работы;</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административный арест;</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лишение специального права (например, на управление автотранспортом) и др.</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Эти взыскания применяются к лицам, совершившим следующие виды административных правонарушений:</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lastRenderedPageBreak/>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жестокое обращение с животными;</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повреждение транспортных средств общего пользования;</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групповые передвижения с помехами для дорожного движения;</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повреждение телефонов-автоматов, распитие спиртных напитков и появление в нетрезвом виде в общественных местах;</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мелкое хулиганство;</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нарушение правил дорожного движения;</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нарушение порядка обращения с оружием;</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правил пограничного режима и др. Административная ответственность наступает по достижении 16 лет (ст. 2.3 КоАП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Не все административные наказания, предусмотренные КоАП РФ, могут применяться к несовершеннолетним.</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К несовершеннолетним, совершившим административное правонарушение, применяются виды административного наказания в виде:</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предупреждения;</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административного штрафа.</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К несовершеннолетним не может применяться административный арест.</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xml:space="preserve">В соответствии с ч. 5 ст. 25.3 КоАП РФ при рассмотрении дела об административном правонарушении, совершенном лицом в возрасте до 18 лет, судья, орган, должностное лицо, рассматривающие дело об административном правонарушении, вправе </w:t>
            </w:r>
            <w:proofErr w:type="spellStart"/>
            <w:r w:rsidRPr="007A1E23">
              <w:rPr>
                <w:rFonts w:ascii="Arial" w:eastAsia="Times New Roman" w:hAnsi="Arial" w:cs="Arial"/>
                <w:sz w:val="27"/>
                <w:szCs w:val="27"/>
                <w:lang w:eastAsia="ru-RU"/>
              </w:rPr>
              <w:t>признатьобязательным</w:t>
            </w:r>
            <w:proofErr w:type="spellEnd"/>
            <w:r w:rsidRPr="007A1E23">
              <w:rPr>
                <w:rFonts w:ascii="Arial" w:eastAsia="Times New Roman" w:hAnsi="Arial" w:cs="Arial"/>
                <w:sz w:val="27"/>
                <w:szCs w:val="27"/>
                <w:lang w:eastAsia="ru-RU"/>
              </w:rPr>
              <w:t xml:space="preserve"> присутствие законного представителя указанного лица.</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xml:space="preserve">Решая вопрос о привлечении несовершеннолетнего к административной ответственности в виде штрафа, комиссия выясняет, есть ли у него самостоятельный заработок, так как при отсутствии у несовершеннолетнего самостоятельного заработка штраф взыскивается с его родителей или иных законных представителей. Необходимо учитывать, что заработок - это вознаграждение,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 Например, пенсия или стипендия, получаемая несовершеннолетним, заработком не является. Чаще всего несовершеннолетние, совершившие административные правонарушения, не имеют самостоятельного заработка, и штраф за них выплачивают их родители. Но это не означает, что несовершеннолетний </w:t>
            </w:r>
            <w:r w:rsidRPr="007A1E23">
              <w:rPr>
                <w:rFonts w:ascii="Arial" w:eastAsia="Times New Roman" w:hAnsi="Arial" w:cs="Arial"/>
                <w:sz w:val="27"/>
                <w:szCs w:val="27"/>
                <w:lang w:eastAsia="ru-RU"/>
              </w:rPr>
              <w:lastRenderedPageBreak/>
              <w:t>освобождается от ответственности. В данном случае на родителя перекладывается только обязанность по уплате административного штрафа.</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Об административном задержании несовершеннолетнего в обязательном порядке уведомляются его родители или иные законные представители.</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Согласно положениям ч. 4 ст. 25.6 КоАП РФ при опросе несовершеннолетнего свидетеля, не достигшего возраста четырнадцати лет, обязательно присутствие педагога или психолога. Законный представитель присутствует при опросе несовершеннолетнего свидетеля в возрасте до 14 лет только в случае необходимости. Определение наличия или отсутствия данной необходимости является полномочием лица, ведущего производство по делу об административном правонарушении.</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color w:val="FF0000"/>
                <w:sz w:val="24"/>
                <w:szCs w:val="24"/>
                <w:lang w:eastAsia="ru-RU"/>
              </w:rPr>
            </w:pPr>
            <w:r w:rsidRPr="007A1E23">
              <w:rPr>
                <w:rFonts w:ascii="Arial" w:eastAsia="Times New Roman" w:hAnsi="Arial" w:cs="Arial"/>
                <w:b/>
                <w:bCs/>
                <w:color w:val="FF0000"/>
                <w:sz w:val="27"/>
                <w:szCs w:val="27"/>
                <w:u w:val="single"/>
                <w:lang w:eastAsia="ru-RU"/>
              </w:rPr>
              <w:t>Уголовная ответственность несовершеннолетних</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color w:val="FF0000"/>
                <w:sz w:val="27"/>
                <w:szCs w:val="27"/>
                <w:lang w:eastAsia="ru-RU"/>
              </w:rPr>
              <w:t>Преступление</w:t>
            </w:r>
            <w:r w:rsidRPr="007A1E23">
              <w:rPr>
                <w:rFonts w:ascii="Arial" w:eastAsia="Times New Roman" w:hAnsi="Arial" w:cs="Arial"/>
                <w:sz w:val="27"/>
                <w:szCs w:val="27"/>
                <w:lang w:eastAsia="ru-RU"/>
              </w:rPr>
              <w:t xml:space="preserve"> - виновно совершенное общественно опасное деяние, запрещенное Уголовным кодексом Российской Федерации под угрозой наказания (ч. 1 ст. 14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 Преступления влекут наиболее суровые наказания - лишение или ограничение свободы, исправительные работы, значительные штрафы.</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Несовершеннолетними признаются лица, которым ко времени совершения преступления исполнилось 14, но не исполнилось 18 лет (ст. 87 УК РФ). Преступление обязательно влечет за собой реакцию государства, то есть наказание.</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b/>
                <w:bCs/>
                <w:color w:val="E36C0A" w:themeColor="accent6" w:themeShade="BF"/>
                <w:sz w:val="27"/>
                <w:szCs w:val="27"/>
                <w:lang w:eastAsia="ru-RU"/>
              </w:rPr>
              <w:t>Что же такое наказание, и какие цели оно преследует?</w:t>
            </w:r>
            <w:r w:rsidRPr="007A1E23">
              <w:rPr>
                <w:rFonts w:ascii="Arial" w:eastAsia="Times New Roman" w:hAnsi="Arial" w:cs="Arial"/>
                <w:sz w:val="27"/>
                <w:szCs w:val="27"/>
                <w:lang w:eastAsia="ru-RU"/>
              </w:rPr>
              <w:t> Ответы на эти вопросы содержатся в ст. 43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xml:space="preserve">Наказание есть мера государственного принуждения, назначаемое по приговору суда, применяется к лицу, признанному виновным в совершении преступления, </w:t>
            </w:r>
            <w:proofErr w:type="spellStart"/>
            <w:r w:rsidRPr="007A1E23">
              <w:rPr>
                <w:rFonts w:ascii="Arial" w:eastAsia="Times New Roman" w:hAnsi="Arial" w:cs="Arial"/>
                <w:sz w:val="27"/>
                <w:szCs w:val="27"/>
                <w:lang w:eastAsia="ru-RU"/>
              </w:rPr>
              <w:t>изаключается</w:t>
            </w:r>
            <w:proofErr w:type="spellEnd"/>
            <w:r w:rsidRPr="007A1E23">
              <w:rPr>
                <w:rFonts w:ascii="Arial" w:eastAsia="Times New Roman" w:hAnsi="Arial" w:cs="Arial"/>
                <w:sz w:val="27"/>
                <w:szCs w:val="27"/>
                <w:lang w:eastAsia="ru-RU"/>
              </w:rPr>
              <w:t xml:space="preserve"> в лишении или ограничений прав и свобод этого лица. Наказание в уголовном праве является оценкой опасности деяния, признаваемого преступным, и применяется к лицу, нарушившему уголовно-правовой запрет, как самый суровый из </w:t>
            </w:r>
            <w:proofErr w:type="gramStart"/>
            <w:r w:rsidRPr="007A1E23">
              <w:rPr>
                <w:rFonts w:ascii="Arial" w:eastAsia="Times New Roman" w:hAnsi="Arial" w:cs="Arial"/>
                <w:sz w:val="27"/>
                <w:szCs w:val="27"/>
                <w:lang w:eastAsia="ru-RU"/>
              </w:rPr>
              <w:t>правовых</w:t>
            </w:r>
            <w:proofErr w:type="gramEnd"/>
            <w:r w:rsidRPr="007A1E23">
              <w:rPr>
                <w:rFonts w:ascii="Arial" w:eastAsia="Times New Roman" w:hAnsi="Arial" w:cs="Arial"/>
                <w:sz w:val="27"/>
                <w:szCs w:val="27"/>
                <w:lang w:eastAsia="ru-RU"/>
              </w:rPr>
              <w:t>.</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Уголовной ответственности подлежат лица, достигшие ко времени совершения преступления шестнадцатилетнего возраста (ст. 20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lastRenderedPageBreak/>
              <w:t>Однако в отдельных случаях, когда совершается достаточно серьезное преступление, общественная опасность которого должна осознаваться в более раннем возрасте, уголовной ответственности подлежат лица, достигшие 14 лет.</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xml:space="preserve">Лица, достигшие ко времени совершения преступления четырнадцатилетнего возраста, подлежат уголовной ответственности </w:t>
            </w:r>
            <w:proofErr w:type="gramStart"/>
            <w:r w:rsidRPr="007A1E23">
              <w:rPr>
                <w:rFonts w:ascii="Arial" w:eastAsia="Times New Roman" w:hAnsi="Arial" w:cs="Arial"/>
                <w:sz w:val="27"/>
                <w:szCs w:val="27"/>
                <w:lang w:eastAsia="ru-RU"/>
              </w:rPr>
              <w:t>за</w:t>
            </w:r>
            <w:proofErr w:type="gramEnd"/>
            <w:r w:rsidRPr="007A1E23">
              <w:rPr>
                <w:rFonts w:ascii="Arial" w:eastAsia="Times New Roman" w:hAnsi="Arial" w:cs="Arial"/>
                <w:sz w:val="27"/>
                <w:szCs w:val="27"/>
                <w:lang w:eastAsia="ru-RU"/>
              </w:rPr>
              <w:t>:</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убийство (ст. 105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умышленное причинение тяжкого вреда здоровью (ст. 111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умышленное причинение средней тяжести вреда здоровью (ст. 112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похищение человека (ст. 126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изнасилование (ст. 131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насильственные действия сексуального характера (ст. 132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кражу (ст. 158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грабеж (ст. 161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разбой (ст. 162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вымогательство (ст. 163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неправомерное завладение автомобилем или иным транспортным средством без цели хищения (ст. 166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умышленные уничтожение или повреждение имуще</w:t>
            </w:r>
            <w:r w:rsidRPr="007A1E23">
              <w:rPr>
                <w:rFonts w:ascii="Arial" w:eastAsia="Times New Roman" w:hAnsi="Arial" w:cs="Arial"/>
                <w:sz w:val="27"/>
                <w:szCs w:val="27"/>
                <w:lang w:eastAsia="ru-RU"/>
              </w:rPr>
              <w:softHyphen/>
              <w:t>ства при отягчающих обстоятельствах (ч. 2 ст. 167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террористический акт (ст. 205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прохождение обучения в целях осуществления террористической деятельности (ст. 205.3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участие в террористическом сообществе (ч. 2 ст. 205.4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участие в деятельности террористической организации (ч. 2 ст. 205.5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несообщение о преступлении (ст. 205.6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захват заложника (ст. 206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заведомо ложное сообщение об акте терроризма (ст. 207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lastRenderedPageBreak/>
              <w:t>- участие в незаконном вооруженном формировании (ч. 2 ст. 208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угон судна воздушного или водного транспорта либо железнодорожного подвижного состава (ст. 211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участие в массовых беспорядках (ч. 2 ст. 212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хулиганство при отягчающих обстоятельствах (ч. 2 и 3 ст. 213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вандализм (ст. 214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незаконные приобретение, передачу, сбыт, хранение, перевозку или ношение взрывчатых веществ или взрывных устройств (ст. 222.1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незаконное изготовление взрывчатых веществ или взрывных устройств (ст. 223.1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хищение либо вымогательство оружия, боеприпасов, взрывчатых веществ и взрывных устройств (ст. 226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хищение либо вымогательство наркотических средств или психотропных веществ (ст. 229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приведение в негодность транспортных средств или путей сообщения (ст. 267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посягательство на жизнь государственного или общественного деятеля (ст. 277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нападение на лиц или учреждения, которые пользуются международной защитой (ст. 360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акт международного терроризма (ст. 361 УК РФ).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color w:val="1F497D" w:themeColor="text2"/>
                <w:sz w:val="24"/>
                <w:szCs w:val="24"/>
                <w:lang w:eastAsia="ru-RU"/>
              </w:rPr>
            </w:pPr>
            <w:r w:rsidRPr="007A1E23">
              <w:rPr>
                <w:rFonts w:ascii="Arial" w:eastAsia="Times New Roman" w:hAnsi="Arial" w:cs="Arial"/>
                <w:b/>
                <w:bCs/>
                <w:color w:val="1F497D" w:themeColor="text2"/>
                <w:sz w:val="27"/>
                <w:szCs w:val="27"/>
                <w:u w:val="single"/>
                <w:lang w:eastAsia="ru-RU"/>
              </w:rPr>
              <w:t>Виды наказаний, назначаемых несовершеннолетним</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Видами наказаний, назначаемых несовершеннолетним, являются:</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штраф;</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лишение права заниматься определенной деятельностью;</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обязательные работы;</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исправительные работы;</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ограничение свободы;</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лишение свободы на определенный срок.</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lastRenderedPageBreak/>
              <w:t>Согласно ч. 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учебно-воспитательное учреждение закрытого типа.</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color w:val="E36C0A" w:themeColor="accent6" w:themeShade="BF"/>
                <w:sz w:val="24"/>
                <w:szCs w:val="24"/>
                <w:lang w:eastAsia="ru-RU"/>
              </w:rPr>
            </w:pPr>
            <w:r w:rsidRPr="007A1E23">
              <w:rPr>
                <w:rFonts w:ascii="Arial" w:eastAsia="Times New Roman" w:hAnsi="Arial" w:cs="Arial"/>
                <w:i/>
                <w:iCs/>
                <w:sz w:val="27"/>
                <w:szCs w:val="27"/>
                <w:lang w:eastAsia="ru-RU"/>
              </w:rPr>
              <w:t>Н</w:t>
            </w:r>
            <w:r w:rsidRPr="007A1E23">
              <w:rPr>
                <w:rFonts w:ascii="Arial" w:eastAsia="Times New Roman" w:hAnsi="Arial" w:cs="Arial"/>
                <w:i/>
                <w:iCs/>
                <w:color w:val="E36C0A" w:themeColor="accent6" w:themeShade="BF"/>
                <w:sz w:val="27"/>
                <w:szCs w:val="27"/>
                <w:lang w:eastAsia="ru-RU"/>
              </w:rPr>
              <w:t>есовершеннолетнему могут быть назначены следующие принудительные меры воспитательного воздействия</w:t>
            </w:r>
            <w:r w:rsidRPr="007A1E23">
              <w:rPr>
                <w:rFonts w:ascii="Arial" w:eastAsia="Times New Roman" w:hAnsi="Arial" w:cs="Arial"/>
                <w:color w:val="E36C0A" w:themeColor="accent6" w:themeShade="BF"/>
                <w:sz w:val="27"/>
                <w:szCs w:val="27"/>
                <w:lang w:eastAsia="ru-RU"/>
              </w:rPr>
              <w:t>:</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А) предупреждение;</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Б) передача под надзор родителей или лиц, их заменяющих, либо специализированного государственного органа;</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В) возложение обязанности загладить причиненный вред;</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Г) ограничение досуга и установление особых требований к поведению несовершеннолетнего.</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w:t>
            </w:r>
            <w:proofErr w:type="gramStart"/>
            <w:r w:rsidRPr="007A1E23">
              <w:rPr>
                <w:rFonts w:ascii="Arial" w:eastAsia="Times New Roman" w:hAnsi="Arial" w:cs="Arial"/>
                <w:sz w:val="27"/>
                <w:szCs w:val="27"/>
                <w:lang w:eastAsia="ru-RU"/>
              </w:rPr>
              <w:t>отменяется</w:t>
            </w:r>
            <w:proofErr w:type="gramEnd"/>
            <w:r w:rsidRPr="007A1E23">
              <w:rPr>
                <w:rFonts w:ascii="Arial" w:eastAsia="Times New Roman" w:hAnsi="Arial" w:cs="Arial"/>
                <w:sz w:val="27"/>
                <w:szCs w:val="27"/>
                <w:lang w:eastAsia="ru-RU"/>
              </w:rPr>
              <w:t xml:space="preserve"> и материалы направляются для привлечения несовершеннолетнего к уголовной ответственности. Так что несовершеннолетние, совершившие преступление, но освобожденные от уголовной ответственности или наказания с применением к ним принудительных воспитательных мер, не должны упустить свой шанс, даваемый им законом. Шанс этот - в строгом соблюдении назначенной воспитательной меры. В противном случае грозит замена на меру уголовного наказания.</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b/>
                <w:bCs/>
                <w:sz w:val="27"/>
                <w:szCs w:val="27"/>
                <w:u w:val="single"/>
                <w:lang w:eastAsia="ru-RU"/>
              </w:rPr>
              <w:t>Иные меры, применяемые к несовершеннолетним</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xml:space="preserve">Если несовершеннолетний в возрасте 11 лет и старше совершил уголовно наказуемое деяние, но еще не достиг возраста уголовной ответственности либо совершил преступление средней тяжести, но </w:t>
            </w:r>
            <w:proofErr w:type="gramStart"/>
            <w:r w:rsidRPr="007A1E23">
              <w:rPr>
                <w:rFonts w:ascii="Arial" w:eastAsia="Times New Roman" w:hAnsi="Arial" w:cs="Arial"/>
                <w:sz w:val="27"/>
                <w:szCs w:val="27"/>
                <w:lang w:eastAsia="ru-RU"/>
              </w:rPr>
              <w:t>был освобожден судом от наказания он может</w:t>
            </w:r>
            <w:proofErr w:type="gramEnd"/>
            <w:r w:rsidRPr="007A1E23">
              <w:rPr>
                <w:rFonts w:ascii="Arial" w:eastAsia="Times New Roman" w:hAnsi="Arial" w:cs="Arial"/>
                <w:sz w:val="27"/>
                <w:szCs w:val="27"/>
                <w:lang w:eastAsia="ru-RU"/>
              </w:rPr>
              <w:t xml:space="preserve"> быть помещен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 xml:space="preserve">Несовершеннолетние, совершившие общественно опасные деяния, могут </w:t>
            </w:r>
            <w:r w:rsidRPr="007A1E23">
              <w:rPr>
                <w:rFonts w:ascii="Arial" w:eastAsia="Times New Roman" w:hAnsi="Arial" w:cs="Arial"/>
                <w:sz w:val="27"/>
                <w:szCs w:val="27"/>
                <w:lang w:eastAsia="ru-RU"/>
              </w:rPr>
              <w:lastRenderedPageBreak/>
              <w:t>быть также направлены в центры временного содержания для несовершеннолетних правонарушителей. Там они содержатся, по общему правилу, не более 30 суток.</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К несовершеннолетним, содержащимся в специальных образовательных учреждениях, могут применяться такие меры взыскания, как предупреждение, выговор и строгий выговор.</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7"/>
                <w:szCs w:val="27"/>
                <w:lang w:eastAsia="ru-RU"/>
              </w:rPr>
              <w:t>Еще одной мерой, применяемой к несовершеннолетним, является исключение из образовательного учреждения (школы, училища и т. д.). По решению организации, осуществляющей образовательную деятельность, за неоднократное совершение дисциплинарных проступков (грубые и неоднократные нарушения устава учреждения или совершение противоправных действий), предусмотренных законом, допускается применение отчисления несовершеннолетнего обучающегося, достигшего возраста 15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jc w:val="both"/>
              <w:rPr>
                <w:rFonts w:ascii="Times New Roman" w:eastAsia="Times New Roman" w:hAnsi="Times New Roman" w:cs="Times New Roman"/>
                <w:sz w:val="24"/>
                <w:szCs w:val="24"/>
                <w:lang w:eastAsia="ru-RU"/>
              </w:rPr>
            </w:pPr>
            <w:r w:rsidRPr="007A1E23">
              <w:rPr>
                <w:rFonts w:ascii="Arial" w:eastAsia="Times New Roman" w:hAnsi="Arial" w:cs="Arial"/>
                <w:sz w:val="24"/>
                <w:szCs w:val="24"/>
                <w:lang w:eastAsia="ru-RU"/>
              </w:rPr>
              <w:t> </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r w:rsidRPr="007A1E23">
              <w:rPr>
                <w:rFonts w:ascii="Times New Roman" w:eastAsia="Times New Roman" w:hAnsi="Times New Roman" w:cs="Times New Roman"/>
                <w:sz w:val="24"/>
                <w:szCs w:val="24"/>
                <w:lang w:eastAsia="ru-RU"/>
              </w:rPr>
              <w:t> </w:t>
            </w:r>
          </w:p>
          <w:p w:rsidR="007A1E23" w:rsidRPr="007A1E23" w:rsidRDefault="007A1E23" w:rsidP="007A1E23">
            <w:pPr>
              <w:spacing w:after="0" w:line="240" w:lineRule="auto"/>
              <w:rPr>
                <w:rFonts w:ascii="Times New Roman" w:eastAsia="Times New Roman" w:hAnsi="Times New Roman" w:cs="Times New Roman"/>
                <w:sz w:val="24"/>
                <w:szCs w:val="24"/>
                <w:lang w:eastAsia="ru-RU"/>
              </w:rPr>
            </w:pPr>
          </w:p>
        </w:tc>
      </w:tr>
    </w:tbl>
    <w:p w:rsidR="00C70366" w:rsidRDefault="007A1E23" w:rsidP="007A1E23">
      <w:pPr>
        <w:spacing w:after="0"/>
      </w:pPr>
      <w:r w:rsidRPr="007A1E23">
        <w:rPr>
          <w:rFonts w:ascii="Times New Roman" w:eastAsia="Times New Roman" w:hAnsi="Times New Roman" w:cs="Times New Roman"/>
          <w:color w:val="000000"/>
          <w:sz w:val="27"/>
          <w:szCs w:val="27"/>
          <w:lang w:eastAsia="ru-RU"/>
        </w:rPr>
        <w:lastRenderedPageBreak/>
        <w:t>© 2003-2021 Министерство юстиции Российс</w:t>
      </w:r>
      <w:r>
        <w:rPr>
          <w:rFonts w:ascii="Times New Roman" w:eastAsia="Times New Roman" w:hAnsi="Times New Roman" w:cs="Times New Roman"/>
          <w:color w:val="000000"/>
          <w:sz w:val="27"/>
          <w:szCs w:val="27"/>
          <w:lang w:eastAsia="ru-RU"/>
        </w:rPr>
        <w:t>кой Федерации</w:t>
      </w:r>
      <w:r>
        <w:rPr>
          <w:rFonts w:ascii="Times New Roman" w:eastAsia="Times New Roman" w:hAnsi="Times New Roman" w:cs="Times New Roman"/>
          <w:color w:val="000000"/>
          <w:sz w:val="27"/>
          <w:szCs w:val="27"/>
          <w:lang w:eastAsia="ru-RU"/>
        </w:rPr>
        <w:br/>
      </w:r>
    </w:p>
    <w:sectPr w:rsidR="00C70366" w:rsidSect="007A1E23">
      <w:pgSz w:w="11906" w:h="16838"/>
      <w:pgMar w:top="79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0F"/>
    <w:rsid w:val="0059790F"/>
    <w:rsid w:val="007A1E23"/>
    <w:rsid w:val="00B47CDD"/>
    <w:rsid w:val="00C70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E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E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E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0470">
      <w:bodyDiv w:val="1"/>
      <w:marLeft w:val="0"/>
      <w:marRight w:val="0"/>
      <w:marTop w:val="0"/>
      <w:marBottom w:val="0"/>
      <w:divBdr>
        <w:top w:val="none" w:sz="0" w:space="0" w:color="auto"/>
        <w:left w:val="none" w:sz="0" w:space="0" w:color="auto"/>
        <w:bottom w:val="none" w:sz="0" w:space="0" w:color="auto"/>
        <w:right w:val="none" w:sz="0" w:space="0" w:color="auto"/>
      </w:divBdr>
    </w:div>
    <w:div w:id="748163237">
      <w:bodyDiv w:val="1"/>
      <w:marLeft w:val="0"/>
      <w:marRight w:val="0"/>
      <w:marTop w:val="0"/>
      <w:marBottom w:val="0"/>
      <w:divBdr>
        <w:top w:val="none" w:sz="0" w:space="0" w:color="auto"/>
        <w:left w:val="none" w:sz="0" w:space="0" w:color="auto"/>
        <w:bottom w:val="none" w:sz="0" w:space="0" w:color="auto"/>
        <w:right w:val="none" w:sz="0" w:space="0" w:color="auto"/>
      </w:divBdr>
      <w:divsChild>
        <w:div w:id="92014849">
          <w:marLeft w:val="0"/>
          <w:marRight w:val="0"/>
          <w:marTop w:val="0"/>
          <w:marBottom w:val="0"/>
          <w:divBdr>
            <w:top w:val="none" w:sz="0" w:space="0" w:color="auto"/>
            <w:left w:val="none" w:sz="0" w:space="0" w:color="auto"/>
            <w:bottom w:val="none" w:sz="0" w:space="0" w:color="auto"/>
            <w:right w:val="none" w:sz="0" w:space="0" w:color="auto"/>
          </w:divBdr>
          <w:divsChild>
            <w:div w:id="241834763">
              <w:marLeft w:val="0"/>
              <w:marRight w:val="0"/>
              <w:marTop w:val="0"/>
              <w:marBottom w:val="0"/>
              <w:divBdr>
                <w:top w:val="none" w:sz="0" w:space="0" w:color="auto"/>
                <w:left w:val="none" w:sz="0" w:space="0" w:color="auto"/>
                <w:bottom w:val="none" w:sz="0" w:space="0" w:color="auto"/>
                <w:right w:val="none" w:sz="0" w:space="0" w:color="auto"/>
              </w:divBdr>
              <w:divsChild>
                <w:div w:id="2119788632">
                  <w:marLeft w:val="0"/>
                  <w:marRight w:val="0"/>
                  <w:marTop w:val="0"/>
                  <w:marBottom w:val="0"/>
                  <w:divBdr>
                    <w:top w:val="none" w:sz="0" w:space="0" w:color="auto"/>
                    <w:left w:val="none" w:sz="0" w:space="0" w:color="auto"/>
                    <w:bottom w:val="none" w:sz="0" w:space="0" w:color="auto"/>
                    <w:right w:val="none" w:sz="0" w:space="0" w:color="auto"/>
                  </w:divBdr>
                  <w:divsChild>
                    <w:div w:id="406194689">
                      <w:marLeft w:val="0"/>
                      <w:marRight w:val="0"/>
                      <w:marTop w:val="0"/>
                      <w:marBottom w:val="0"/>
                      <w:divBdr>
                        <w:top w:val="none" w:sz="0" w:space="0" w:color="auto"/>
                        <w:left w:val="none" w:sz="0" w:space="0" w:color="auto"/>
                        <w:bottom w:val="none" w:sz="0" w:space="0" w:color="auto"/>
                        <w:right w:val="none" w:sz="0" w:space="0" w:color="auto"/>
                      </w:divBdr>
                      <w:divsChild>
                        <w:div w:id="235357563">
                          <w:marLeft w:val="0"/>
                          <w:marRight w:val="0"/>
                          <w:marTop w:val="0"/>
                          <w:marBottom w:val="0"/>
                          <w:divBdr>
                            <w:top w:val="none" w:sz="0" w:space="0" w:color="auto"/>
                            <w:left w:val="none" w:sz="0" w:space="0" w:color="auto"/>
                            <w:bottom w:val="none" w:sz="0" w:space="0" w:color="auto"/>
                            <w:right w:val="none" w:sz="0" w:space="0" w:color="auto"/>
                          </w:divBdr>
                          <w:divsChild>
                            <w:div w:id="1168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2021-11-09T06:17:00Z</dcterms:created>
  <dcterms:modified xsi:type="dcterms:W3CDTF">2021-11-09T06:28:00Z</dcterms:modified>
</cp:coreProperties>
</file>