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D5" w:rsidRPr="00E722D5" w:rsidRDefault="00E722D5" w:rsidP="00E722D5">
      <w:pPr>
        <w:jc w:val="center"/>
      </w:pPr>
      <w:r w:rsidRPr="00E722D5">
        <w:t>Муниципальное общеобразовательное бюджетное учреждение</w:t>
      </w:r>
    </w:p>
    <w:p w:rsidR="00E722D5" w:rsidRPr="00E722D5" w:rsidRDefault="00E722D5" w:rsidP="00E722D5">
      <w:pPr>
        <w:jc w:val="center"/>
      </w:pPr>
      <w:r w:rsidRPr="00E722D5">
        <w:t xml:space="preserve">средняя общеобразовательная школа № 18 им. </w:t>
      </w:r>
      <w:proofErr w:type="spellStart"/>
      <w:r w:rsidRPr="00E722D5">
        <w:t>Ф.Т.Данчева</w:t>
      </w:r>
      <w:proofErr w:type="spellEnd"/>
      <w:r w:rsidRPr="00E722D5">
        <w:t xml:space="preserve">  </w:t>
      </w:r>
      <w:proofErr w:type="spellStart"/>
      <w:r w:rsidRPr="00E722D5">
        <w:t>х</w:t>
      </w:r>
      <w:proofErr w:type="gramStart"/>
      <w:r w:rsidRPr="00E722D5">
        <w:t>.Р</w:t>
      </w:r>
      <w:proofErr w:type="gramEnd"/>
      <w:r w:rsidRPr="00E722D5">
        <w:t>одниковского</w:t>
      </w:r>
      <w:proofErr w:type="spellEnd"/>
    </w:p>
    <w:p w:rsidR="00E722D5" w:rsidRPr="00E722D5" w:rsidRDefault="00E722D5" w:rsidP="00E722D5">
      <w:pPr>
        <w:jc w:val="center"/>
      </w:pPr>
      <w:r w:rsidRPr="00E722D5">
        <w:t xml:space="preserve">муниципального образования </w:t>
      </w:r>
      <w:proofErr w:type="spellStart"/>
      <w:r w:rsidRPr="00E722D5">
        <w:t>Новокубанский</w:t>
      </w:r>
      <w:proofErr w:type="spellEnd"/>
      <w:r w:rsidRPr="00E722D5">
        <w:t xml:space="preserve"> район</w:t>
      </w:r>
    </w:p>
    <w:p w:rsidR="00E722D5" w:rsidRPr="00E722D5" w:rsidRDefault="00E722D5" w:rsidP="00E722D5">
      <w:pPr>
        <w:jc w:val="center"/>
      </w:pPr>
    </w:p>
    <w:p w:rsidR="00E722D5" w:rsidRPr="00E722D5" w:rsidRDefault="00E722D5" w:rsidP="00E722D5">
      <w:pPr>
        <w:jc w:val="center"/>
      </w:pPr>
      <w:proofErr w:type="gramStart"/>
      <w:r w:rsidRPr="00E722D5">
        <w:t>П</w:t>
      </w:r>
      <w:proofErr w:type="gramEnd"/>
      <w:r w:rsidRPr="00E722D5">
        <w:t xml:space="preserve"> Р И К А З </w:t>
      </w:r>
    </w:p>
    <w:p w:rsidR="00E722D5" w:rsidRPr="00E722D5" w:rsidRDefault="00E722D5" w:rsidP="00E722D5">
      <w:pPr>
        <w:jc w:val="center"/>
        <w:rPr>
          <w:color w:val="FF0000"/>
        </w:rPr>
      </w:pPr>
    </w:p>
    <w:p w:rsidR="00E722D5" w:rsidRPr="00E722D5" w:rsidRDefault="00E722D5" w:rsidP="00E722D5">
      <w:r w:rsidRPr="00E722D5">
        <w:t>«</w:t>
      </w:r>
      <w:r w:rsidR="00E82489">
        <w:t>12</w:t>
      </w:r>
      <w:r w:rsidRPr="00E722D5">
        <w:t>»</w:t>
      </w:r>
      <w:r w:rsidR="00E82489">
        <w:t xml:space="preserve"> января</w:t>
      </w:r>
      <w:r w:rsidRPr="00E722D5">
        <w:t xml:space="preserve"> 202</w:t>
      </w:r>
      <w:r w:rsidR="00E82489">
        <w:t>4</w:t>
      </w:r>
      <w:r w:rsidRPr="00E722D5">
        <w:t xml:space="preserve"> года                                                                                   № </w:t>
      </w:r>
      <w:r w:rsidR="00E82489">
        <w:t>5/2</w:t>
      </w:r>
    </w:p>
    <w:p w:rsidR="00900DA4" w:rsidRPr="00900DA4" w:rsidRDefault="00900DA4" w:rsidP="00900DA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900DA4" w:rsidRPr="005243F2" w:rsidRDefault="00900DA4" w:rsidP="00900DA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</w:rPr>
      </w:pPr>
      <w:r w:rsidRPr="00900DA4">
        <w:rPr>
          <w:rFonts w:ascii="Times New Roman" w:hAnsi="Times New Roman" w:cs="Times New Roman"/>
        </w:rPr>
        <w:t xml:space="preserve">О мерах по профилактике преступлений в отношении детей и жестокого обращения с ними, суицидального поведения и самовольных уходов </w:t>
      </w:r>
      <w:r w:rsidRPr="00E722D5">
        <w:rPr>
          <w:rFonts w:ascii="Times New Roman" w:hAnsi="Times New Roman" w:cs="Times New Roman"/>
        </w:rPr>
        <w:t>несовершеннолетних в 20</w:t>
      </w:r>
      <w:r w:rsidR="00F75C70" w:rsidRPr="00E722D5">
        <w:rPr>
          <w:rFonts w:ascii="Times New Roman" w:hAnsi="Times New Roman" w:cs="Times New Roman"/>
        </w:rPr>
        <w:t>2</w:t>
      </w:r>
      <w:r w:rsidR="00E82489">
        <w:rPr>
          <w:rFonts w:ascii="Times New Roman" w:hAnsi="Times New Roman" w:cs="Times New Roman"/>
        </w:rPr>
        <w:t>4</w:t>
      </w:r>
      <w:r w:rsidRPr="00E722D5">
        <w:rPr>
          <w:rFonts w:ascii="Times New Roman" w:hAnsi="Times New Roman" w:cs="Times New Roman"/>
        </w:rPr>
        <w:t xml:space="preserve"> году</w:t>
      </w:r>
    </w:p>
    <w:p w:rsidR="00900DA4" w:rsidRPr="00900DA4" w:rsidRDefault="00900DA4" w:rsidP="00900DA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900DA4" w:rsidRPr="00900DA4" w:rsidRDefault="00900DA4" w:rsidP="00900DA4">
      <w:pPr>
        <w:pStyle w:val="21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00DA4">
        <w:rPr>
          <w:rFonts w:ascii="Times New Roman" w:hAnsi="Times New Roman" w:cs="Times New Roman"/>
        </w:rPr>
        <w:t xml:space="preserve"> целях профилактики преступлений в отношении детей и жестокого обращения с ними, суицидального поведения и самовольных уходов несовершеннолетних</w:t>
      </w:r>
      <w:r w:rsidR="00E722D5">
        <w:rPr>
          <w:rFonts w:ascii="Times New Roman" w:hAnsi="Times New Roman" w:cs="Times New Roman"/>
        </w:rPr>
        <w:t>, во исполнение приказа</w:t>
      </w:r>
      <w:r w:rsidRPr="00900DA4">
        <w:rPr>
          <w:rFonts w:ascii="Times New Roman" w:hAnsi="Times New Roman" w:cs="Times New Roman"/>
        </w:rPr>
        <w:t xml:space="preserve">  </w:t>
      </w:r>
      <w:r w:rsidR="00E722D5" w:rsidRPr="00BD4C96">
        <w:rPr>
          <w:rFonts w:ascii="Times New Roman" w:hAnsi="Times New Roman"/>
          <w:bCs/>
          <w:kern w:val="36"/>
        </w:rPr>
        <w:t xml:space="preserve">управления образования </w:t>
      </w:r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 xml:space="preserve">муниципального образования </w:t>
      </w:r>
      <w:proofErr w:type="spellStart"/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>Новокубанский</w:t>
      </w:r>
      <w:proofErr w:type="spellEnd"/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 xml:space="preserve"> район  от </w:t>
      </w:r>
      <w:r w:rsidR="00E82489">
        <w:rPr>
          <w:rFonts w:ascii="Times New Roman" w:hAnsi="Times New Roman"/>
          <w:bCs/>
          <w:color w:val="000000" w:themeColor="text1"/>
          <w:kern w:val="36"/>
        </w:rPr>
        <w:t>09</w:t>
      </w:r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>.</w:t>
      </w:r>
      <w:r w:rsidR="00E82489">
        <w:rPr>
          <w:rFonts w:ascii="Times New Roman" w:hAnsi="Times New Roman"/>
          <w:bCs/>
          <w:color w:val="000000" w:themeColor="text1"/>
          <w:kern w:val="36"/>
        </w:rPr>
        <w:t>01</w:t>
      </w:r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>.202</w:t>
      </w:r>
      <w:r w:rsidR="00E82489">
        <w:rPr>
          <w:rFonts w:ascii="Times New Roman" w:hAnsi="Times New Roman"/>
          <w:bCs/>
          <w:color w:val="000000" w:themeColor="text1"/>
          <w:kern w:val="36"/>
        </w:rPr>
        <w:t>4</w:t>
      </w:r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 xml:space="preserve"> года № </w:t>
      </w:r>
      <w:r w:rsidR="0051592C">
        <w:rPr>
          <w:rFonts w:ascii="Times New Roman" w:hAnsi="Times New Roman"/>
          <w:bCs/>
          <w:color w:val="000000" w:themeColor="text1"/>
          <w:kern w:val="36"/>
        </w:rPr>
        <w:t>4</w:t>
      </w:r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 xml:space="preserve"> «</w:t>
      </w:r>
      <w:r w:rsidR="00376EA2" w:rsidRPr="00376EA2">
        <w:rPr>
          <w:rFonts w:ascii="Times New Roman" w:hAnsi="Times New Roman" w:cs="Times New Roman"/>
          <w:color w:val="000000" w:themeColor="text1"/>
        </w:rPr>
        <w:t>О мерах по профилактике преступлений в отношении детей и жестокого обращения с ними, суицидального поведения и самовольных уходов несовершеннолетних в 202</w:t>
      </w:r>
      <w:r w:rsidR="00E82489">
        <w:rPr>
          <w:rFonts w:ascii="Times New Roman" w:hAnsi="Times New Roman" w:cs="Times New Roman"/>
          <w:color w:val="000000" w:themeColor="text1"/>
        </w:rPr>
        <w:t>4</w:t>
      </w:r>
      <w:r w:rsidR="00376EA2" w:rsidRPr="00376EA2">
        <w:rPr>
          <w:rFonts w:ascii="Times New Roman" w:hAnsi="Times New Roman" w:cs="Times New Roman"/>
          <w:color w:val="000000" w:themeColor="text1"/>
        </w:rPr>
        <w:t xml:space="preserve"> году</w:t>
      </w:r>
      <w:r w:rsidR="00E722D5" w:rsidRPr="00376EA2">
        <w:rPr>
          <w:rFonts w:ascii="Times New Roman" w:hAnsi="Times New Roman"/>
          <w:bCs/>
          <w:color w:val="000000" w:themeColor="text1"/>
          <w:kern w:val="36"/>
        </w:rPr>
        <w:t xml:space="preserve">»  </w:t>
      </w:r>
      <w:proofErr w:type="gramStart"/>
      <w:r w:rsidRPr="00376EA2">
        <w:rPr>
          <w:rFonts w:ascii="Times New Roman" w:hAnsi="Times New Roman" w:cs="Times New Roman"/>
          <w:b/>
          <w:color w:val="000000" w:themeColor="text1"/>
        </w:rPr>
        <w:t>п</w:t>
      </w:r>
      <w:proofErr w:type="gramEnd"/>
      <w:r w:rsidRPr="00376EA2">
        <w:rPr>
          <w:rFonts w:ascii="Times New Roman" w:hAnsi="Times New Roman" w:cs="Times New Roman"/>
          <w:b/>
          <w:color w:val="000000" w:themeColor="text1"/>
        </w:rPr>
        <w:t xml:space="preserve"> р и к а з ы  в а ю:</w:t>
      </w:r>
    </w:p>
    <w:p w:rsidR="00900DA4" w:rsidRPr="00900DA4" w:rsidRDefault="00900DA4" w:rsidP="00900DA4">
      <w:pPr>
        <w:pStyle w:val="2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322" w:lineRule="exact"/>
        <w:ind w:firstLine="740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Утвердить план работы </w:t>
      </w:r>
      <w:r w:rsidR="00A5598E" w:rsidRPr="00375777">
        <w:rPr>
          <w:rFonts w:ascii="Times New Roman" w:eastAsia="Times New Roman" w:hAnsi="Times New Roman"/>
          <w:lang w:eastAsia="ru-RU"/>
        </w:rPr>
        <w:t>МОБУСОШ №</w:t>
      </w:r>
      <w:r w:rsidR="00A5598E">
        <w:rPr>
          <w:rFonts w:ascii="Times New Roman" w:eastAsia="Times New Roman" w:hAnsi="Times New Roman"/>
          <w:lang w:eastAsia="ru-RU"/>
        </w:rPr>
        <w:t xml:space="preserve"> 18 им. </w:t>
      </w:r>
      <w:proofErr w:type="spellStart"/>
      <w:r w:rsidR="00A5598E">
        <w:rPr>
          <w:rFonts w:ascii="Times New Roman" w:eastAsia="Times New Roman" w:hAnsi="Times New Roman"/>
          <w:lang w:eastAsia="ru-RU"/>
        </w:rPr>
        <w:t>Ф.Т.Данчева</w:t>
      </w:r>
      <w:proofErr w:type="spellEnd"/>
      <w:r w:rsidR="00A5598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A5598E">
        <w:rPr>
          <w:rFonts w:ascii="Times New Roman" w:eastAsia="Times New Roman" w:hAnsi="Times New Roman"/>
          <w:lang w:eastAsia="ru-RU"/>
        </w:rPr>
        <w:t>х</w:t>
      </w:r>
      <w:proofErr w:type="gramStart"/>
      <w:r w:rsidR="00A5598E">
        <w:rPr>
          <w:rFonts w:ascii="Times New Roman" w:eastAsia="Times New Roman" w:hAnsi="Times New Roman"/>
          <w:lang w:eastAsia="ru-RU"/>
        </w:rPr>
        <w:t>.</w:t>
      </w:r>
      <w:r w:rsidR="00A5598E" w:rsidRPr="00375777">
        <w:rPr>
          <w:rFonts w:ascii="Times New Roman" w:eastAsia="Times New Roman" w:hAnsi="Times New Roman"/>
          <w:lang w:eastAsia="ru-RU"/>
        </w:rPr>
        <w:t>Р</w:t>
      </w:r>
      <w:proofErr w:type="gramEnd"/>
      <w:r w:rsidR="00A5598E" w:rsidRPr="00375777">
        <w:rPr>
          <w:rFonts w:ascii="Times New Roman" w:eastAsia="Times New Roman" w:hAnsi="Times New Roman"/>
          <w:lang w:eastAsia="ru-RU"/>
        </w:rPr>
        <w:t>одниковского</w:t>
      </w:r>
      <w:proofErr w:type="spellEnd"/>
      <w:r w:rsidR="00A5598E" w:rsidRPr="00900DA4">
        <w:rPr>
          <w:rFonts w:ascii="Times New Roman" w:hAnsi="Times New Roman" w:cs="Times New Roman"/>
        </w:rPr>
        <w:t xml:space="preserve"> </w:t>
      </w:r>
      <w:r w:rsidRPr="00900DA4">
        <w:rPr>
          <w:rFonts w:ascii="Times New Roman" w:hAnsi="Times New Roman" w:cs="Times New Roman"/>
        </w:rPr>
        <w:t>по профилактике преступлений в отношении детей и жестокого обращения с ними, суицидального поведения и самовольных уходов несовершеннолетних в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году (приложение № 1).</w:t>
      </w:r>
    </w:p>
    <w:p w:rsidR="00900DA4" w:rsidRPr="00900DA4" w:rsidRDefault="00900DA4" w:rsidP="00900DA4">
      <w:pPr>
        <w:pStyle w:val="21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40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Назначить </w:t>
      </w:r>
      <w:proofErr w:type="gramStart"/>
      <w:r w:rsidRPr="00900DA4">
        <w:rPr>
          <w:rFonts w:ascii="Times New Roman" w:hAnsi="Times New Roman" w:cs="Times New Roman"/>
        </w:rPr>
        <w:t>ответственным</w:t>
      </w:r>
      <w:proofErr w:type="gramEnd"/>
      <w:r w:rsidRPr="00900DA4">
        <w:rPr>
          <w:rFonts w:ascii="Times New Roman" w:hAnsi="Times New Roman" w:cs="Times New Roman"/>
        </w:rPr>
        <w:t xml:space="preserve"> за сопровождение организации работы по профилактике суицида заместителя директора по воспитательной работе </w:t>
      </w:r>
      <w:r w:rsidR="00A5598E">
        <w:rPr>
          <w:rFonts w:ascii="Times New Roman" w:hAnsi="Times New Roman" w:cs="Times New Roman"/>
        </w:rPr>
        <w:t>Дмитриева Георгия Алексеевича.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3. Заместителю директора по воспитательной работе </w:t>
      </w:r>
      <w:r w:rsidR="00A5598E">
        <w:rPr>
          <w:rFonts w:ascii="Times New Roman" w:hAnsi="Times New Roman" w:cs="Times New Roman"/>
        </w:rPr>
        <w:t>Дмитриеву Георгию Алексеевичу</w:t>
      </w:r>
      <w:r w:rsidRPr="00900DA4">
        <w:rPr>
          <w:rFonts w:ascii="Times New Roman" w:hAnsi="Times New Roman" w:cs="Times New Roman"/>
        </w:rPr>
        <w:t>: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1) усилить </w:t>
      </w:r>
      <w:proofErr w:type="gramStart"/>
      <w:r w:rsidRPr="00900DA4">
        <w:rPr>
          <w:rFonts w:ascii="Times New Roman" w:hAnsi="Times New Roman" w:cs="Times New Roman"/>
        </w:rPr>
        <w:t>контроль за</w:t>
      </w:r>
      <w:proofErr w:type="gramEnd"/>
      <w:r w:rsidRPr="00900DA4">
        <w:rPr>
          <w:rFonts w:ascii="Times New Roman" w:hAnsi="Times New Roman" w:cs="Times New Roman"/>
        </w:rPr>
        <w:t xml:space="preserve"> результативностью деятельности </w:t>
      </w:r>
      <w:r w:rsidR="00A5598E">
        <w:rPr>
          <w:rFonts w:ascii="Times New Roman" w:hAnsi="Times New Roman" w:cs="Times New Roman"/>
        </w:rPr>
        <w:t xml:space="preserve">социального педагога и </w:t>
      </w:r>
      <w:r w:rsidRPr="00900DA4">
        <w:rPr>
          <w:rFonts w:ascii="Times New Roman" w:hAnsi="Times New Roman" w:cs="Times New Roman"/>
        </w:rPr>
        <w:t xml:space="preserve">педагога-психолога и ориентировать </w:t>
      </w:r>
      <w:r w:rsidR="00A5598E">
        <w:rPr>
          <w:rFonts w:ascii="Times New Roman" w:hAnsi="Times New Roman" w:cs="Times New Roman"/>
        </w:rPr>
        <w:t>их</w:t>
      </w:r>
      <w:r w:rsidRPr="00900DA4">
        <w:rPr>
          <w:rFonts w:ascii="Times New Roman" w:hAnsi="Times New Roman" w:cs="Times New Roman"/>
        </w:rPr>
        <w:t xml:space="preserve"> деятельность на необходимость изучения проблем семьи, детской и подростковой среды</w:t>
      </w:r>
      <w:r w:rsidR="005E46C2">
        <w:rPr>
          <w:rFonts w:ascii="Times New Roman" w:hAnsi="Times New Roman" w:cs="Times New Roman"/>
        </w:rPr>
        <w:t>, а также профилактику  преступлений в отношении детей и жестокого  обращения с ними, суицидального поведения и самовольных уходов несовершеннолетних;</w:t>
      </w:r>
    </w:p>
    <w:p w:rsidR="00900DA4" w:rsidRPr="00900DA4" w:rsidRDefault="005C6F04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00DA4" w:rsidRPr="00900DA4">
        <w:rPr>
          <w:rFonts w:ascii="Times New Roman" w:hAnsi="Times New Roman" w:cs="Times New Roman"/>
        </w:rPr>
        <w:t>) обеспечить максимальную полезную занятость учащихся во внеурочное время, особенно в каникулярный период.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>4. Членам штаба воспитательной работы обеспечить исполнение мероприятий Плана с учетом необходимости информирования родительской, педагогической и молодежной общественности, обеспечения межведомственного взаимодействия.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5. Социальному педагогу </w:t>
      </w:r>
      <w:r w:rsidR="005C6F04">
        <w:rPr>
          <w:rFonts w:ascii="Times New Roman" w:hAnsi="Times New Roman" w:cs="Times New Roman"/>
        </w:rPr>
        <w:t>Киреевой Карине Владимировне</w:t>
      </w:r>
      <w:r w:rsidRPr="00900DA4">
        <w:rPr>
          <w:rFonts w:ascii="Times New Roman" w:hAnsi="Times New Roman" w:cs="Times New Roman"/>
        </w:rPr>
        <w:t xml:space="preserve"> усилить профилактическую работу с детьми и подростками, находящимися в трудной жизненной ситуации и социально-опасном положении, детьми из многодетных и трудных семей, иными группами «социального риска».</w:t>
      </w:r>
    </w:p>
    <w:p w:rsidR="00900DA4" w:rsidRPr="00900DA4" w:rsidRDefault="00A5598E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Педагогу-</w:t>
      </w:r>
      <w:r w:rsidR="00900DA4" w:rsidRPr="00900DA4">
        <w:rPr>
          <w:rFonts w:ascii="Times New Roman" w:hAnsi="Times New Roman" w:cs="Times New Roman"/>
        </w:rPr>
        <w:t xml:space="preserve">психологу </w:t>
      </w:r>
      <w:r>
        <w:rPr>
          <w:rFonts w:ascii="Times New Roman" w:hAnsi="Times New Roman" w:cs="Times New Roman"/>
        </w:rPr>
        <w:t>Чайкиной Галине Владимировне</w:t>
      </w:r>
      <w:r w:rsidR="00900DA4" w:rsidRPr="00900DA4">
        <w:rPr>
          <w:rFonts w:ascii="Times New Roman" w:hAnsi="Times New Roman" w:cs="Times New Roman"/>
        </w:rPr>
        <w:t>: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05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>1) обеспечить с согласия родителей (законных представителей) проведение психологических тренингов с учащимися 5-11 классов по выявлению их уровня общения, круга интересов и склонности к суицидальным проявлениям в марте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, ноябре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года (приложение № 2);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073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2) результаты психологического обследования доводить до сведения </w:t>
      </w:r>
      <w:r w:rsidRPr="00900DA4">
        <w:rPr>
          <w:rFonts w:ascii="Times New Roman" w:hAnsi="Times New Roman" w:cs="Times New Roman"/>
        </w:rPr>
        <w:lastRenderedPageBreak/>
        <w:t>родителей (законных представителей) с обеспечением конфиденциальности полученных сведений;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3) рекомендовать родителям (законным представителям) направление несовершеннолетних с высоким уровнем депрессии или </w:t>
      </w:r>
      <w:proofErr w:type="gramStart"/>
      <w:r w:rsidRPr="00900DA4">
        <w:rPr>
          <w:rFonts w:ascii="Times New Roman" w:hAnsi="Times New Roman" w:cs="Times New Roman"/>
        </w:rPr>
        <w:t>совершившего</w:t>
      </w:r>
      <w:proofErr w:type="gramEnd"/>
      <w:r w:rsidRPr="00900DA4">
        <w:rPr>
          <w:rFonts w:ascii="Times New Roman" w:hAnsi="Times New Roman" w:cs="Times New Roman"/>
        </w:rPr>
        <w:t xml:space="preserve"> суицидальную попытку к районному психиатру для дальнейшей работы с несовершеннолетним; </w:t>
      </w:r>
    </w:p>
    <w:p w:rsidR="00900DA4" w:rsidRPr="00900DA4" w:rsidRDefault="00900DA4" w:rsidP="00A5598E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left="705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4) </w:t>
      </w:r>
      <w:r w:rsidR="005C6F04">
        <w:rPr>
          <w:rFonts w:ascii="Times New Roman" w:hAnsi="Times New Roman" w:cs="Times New Roman"/>
        </w:rPr>
        <w:t xml:space="preserve">организовать проведение </w:t>
      </w:r>
      <w:r w:rsidRPr="00900DA4">
        <w:rPr>
          <w:rFonts w:ascii="Times New Roman" w:hAnsi="Times New Roman" w:cs="Times New Roman"/>
        </w:rPr>
        <w:t xml:space="preserve"> родительских собрани</w:t>
      </w:r>
      <w:r w:rsidR="005C6F04">
        <w:rPr>
          <w:rFonts w:ascii="Times New Roman" w:hAnsi="Times New Roman" w:cs="Times New Roman"/>
        </w:rPr>
        <w:t>й</w:t>
      </w:r>
      <w:r w:rsidRPr="00900DA4">
        <w:rPr>
          <w:rFonts w:ascii="Times New Roman" w:hAnsi="Times New Roman" w:cs="Times New Roman"/>
        </w:rPr>
        <w:t xml:space="preserve"> по</w:t>
      </w:r>
      <w:r w:rsidR="005C6F04">
        <w:rPr>
          <w:rFonts w:ascii="Times New Roman" w:hAnsi="Times New Roman" w:cs="Times New Roman"/>
        </w:rPr>
        <w:t xml:space="preserve">   </w:t>
      </w:r>
      <w:r w:rsidRPr="00900DA4">
        <w:rPr>
          <w:rFonts w:ascii="Times New Roman" w:hAnsi="Times New Roman" w:cs="Times New Roman"/>
        </w:rPr>
        <w:t xml:space="preserve"> проблематике </w:t>
      </w:r>
    </w:p>
    <w:p w:rsidR="00900DA4" w:rsidRPr="00900DA4" w:rsidRDefault="00900DA4" w:rsidP="00A5598E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>взаимоотношений подростков с родителями, а также детей со сверстниками в течение января, сентября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="00A5598E">
        <w:rPr>
          <w:rFonts w:ascii="Times New Roman" w:hAnsi="Times New Roman" w:cs="Times New Roman"/>
        </w:rPr>
        <w:t xml:space="preserve"> </w:t>
      </w:r>
      <w:r w:rsidRPr="00900DA4">
        <w:rPr>
          <w:rFonts w:ascii="Times New Roman" w:hAnsi="Times New Roman" w:cs="Times New Roman"/>
        </w:rPr>
        <w:t>года</w:t>
      </w:r>
      <w:r w:rsidR="003017DB">
        <w:rPr>
          <w:rFonts w:ascii="Times New Roman" w:hAnsi="Times New Roman" w:cs="Times New Roman"/>
        </w:rPr>
        <w:t xml:space="preserve"> (с учётом эпидемиологической ситуации)</w:t>
      </w:r>
      <w:r w:rsidRPr="00900DA4">
        <w:rPr>
          <w:rFonts w:ascii="Times New Roman" w:hAnsi="Times New Roman" w:cs="Times New Roman"/>
        </w:rPr>
        <w:t>;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left="705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5) анализ результатов тренинга и информацию о педагогических советах 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и родительских </w:t>
      </w:r>
      <w:proofErr w:type="gramStart"/>
      <w:r w:rsidRPr="00900DA4">
        <w:rPr>
          <w:rFonts w:ascii="Times New Roman" w:hAnsi="Times New Roman" w:cs="Times New Roman"/>
        </w:rPr>
        <w:t>собраниях</w:t>
      </w:r>
      <w:proofErr w:type="gramEnd"/>
      <w:r w:rsidRPr="00900DA4">
        <w:rPr>
          <w:rFonts w:ascii="Times New Roman" w:hAnsi="Times New Roman" w:cs="Times New Roman"/>
        </w:rPr>
        <w:t>, на которых были рассмотрены вопросы профилактики суицидального поведения, детско-родительских отношений, представить в отдел ПМПК Новокубанского района в срок до 30 марта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, 30 ноября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года (приложение № 3);</w:t>
      </w:r>
    </w:p>
    <w:p w:rsidR="00900DA4" w:rsidRPr="00900DA4" w:rsidRDefault="00900DA4" w:rsidP="00900DA4">
      <w:pPr>
        <w:pStyle w:val="21"/>
        <w:shd w:val="clear" w:color="auto" w:fill="auto"/>
        <w:spacing w:before="0" w:after="0" w:line="322" w:lineRule="exact"/>
        <w:ind w:left="705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>6) отчет о выполнении плана работы образовательного учреждения по</w:t>
      </w:r>
    </w:p>
    <w:p w:rsidR="00900DA4" w:rsidRPr="00900DA4" w:rsidRDefault="00900DA4" w:rsidP="00900DA4">
      <w:pPr>
        <w:pStyle w:val="21"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>профилактике преступлений в отношении детей и жестокого обращения с ними, суицидального поведения и самовольных уходов несовершеннолетних в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году с приложением фотоматериалов (4 фотографии) представить в срок до 25 декабря 20</w:t>
      </w:r>
      <w:r w:rsidR="00A5598E">
        <w:rPr>
          <w:rFonts w:ascii="Times New Roman" w:hAnsi="Times New Roman" w:cs="Times New Roman"/>
        </w:rPr>
        <w:t>2</w:t>
      </w:r>
      <w:r w:rsidR="00074688">
        <w:rPr>
          <w:rFonts w:ascii="Times New Roman" w:hAnsi="Times New Roman" w:cs="Times New Roman"/>
        </w:rPr>
        <w:t>4</w:t>
      </w:r>
      <w:r w:rsidRPr="00900DA4">
        <w:rPr>
          <w:rFonts w:ascii="Times New Roman" w:hAnsi="Times New Roman" w:cs="Times New Roman"/>
        </w:rPr>
        <w:t xml:space="preserve"> года в управление образования администрации муниципального образования Новокубанский район;</w:t>
      </w:r>
    </w:p>
    <w:p w:rsidR="00900DA4" w:rsidRPr="00900DA4" w:rsidRDefault="00900DA4" w:rsidP="00900DA4">
      <w:pPr>
        <w:pStyle w:val="21"/>
        <w:shd w:val="clear" w:color="auto" w:fill="auto"/>
        <w:tabs>
          <w:tab w:val="left" w:pos="1397"/>
        </w:tabs>
        <w:spacing w:before="0" w:after="0" w:line="322" w:lineRule="exact"/>
        <w:rPr>
          <w:rFonts w:ascii="Times New Roman" w:hAnsi="Times New Roman" w:cs="Times New Roman"/>
        </w:rPr>
      </w:pPr>
      <w:r w:rsidRPr="00900DA4">
        <w:rPr>
          <w:rFonts w:ascii="Times New Roman" w:hAnsi="Times New Roman" w:cs="Times New Roman"/>
        </w:rPr>
        <w:t xml:space="preserve">         7)</w:t>
      </w:r>
      <w:r w:rsidR="00A5598E">
        <w:rPr>
          <w:rFonts w:ascii="Times New Roman" w:hAnsi="Times New Roman" w:cs="Times New Roman"/>
        </w:rPr>
        <w:t xml:space="preserve"> </w:t>
      </w:r>
      <w:r w:rsidRPr="00900DA4">
        <w:rPr>
          <w:rFonts w:ascii="Times New Roman" w:hAnsi="Times New Roman" w:cs="Times New Roman"/>
        </w:rPr>
        <w:t>незамедлительно информировать администрацию школы о выявленных случаях дискриминации, физического и психического насилия, оскорбления, грубого обращения с несовершеннолетними.</w:t>
      </w:r>
    </w:p>
    <w:p w:rsidR="00900DA4" w:rsidRPr="00900DA4" w:rsidRDefault="00403A69" w:rsidP="00900DA4">
      <w:pPr>
        <w:pStyle w:val="21"/>
        <w:shd w:val="clear" w:color="auto" w:fill="auto"/>
        <w:tabs>
          <w:tab w:val="left" w:pos="1029"/>
        </w:tabs>
        <w:spacing w:before="0" w:after="0" w:line="322" w:lineRule="exac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0DA4" w:rsidRPr="00900DA4">
        <w:rPr>
          <w:rFonts w:ascii="Times New Roman" w:hAnsi="Times New Roman" w:cs="Times New Roman"/>
        </w:rPr>
        <w:t xml:space="preserve">. </w:t>
      </w:r>
      <w:proofErr w:type="gramStart"/>
      <w:r w:rsidR="00900DA4" w:rsidRPr="00900DA4">
        <w:rPr>
          <w:rFonts w:ascii="Times New Roman" w:hAnsi="Times New Roman" w:cs="Times New Roman"/>
        </w:rPr>
        <w:t>Контроль за</w:t>
      </w:r>
      <w:proofErr w:type="gramEnd"/>
      <w:r w:rsidR="00900DA4" w:rsidRPr="00900DA4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900DA4" w:rsidRPr="00900DA4" w:rsidRDefault="00900DA4" w:rsidP="00900DA4">
      <w:pPr>
        <w:tabs>
          <w:tab w:val="left" w:pos="1029"/>
        </w:tabs>
        <w:ind w:firstLine="720"/>
      </w:pPr>
    </w:p>
    <w:p w:rsidR="002C57EF" w:rsidRPr="002C57EF" w:rsidRDefault="002C57EF" w:rsidP="002C57EF">
      <w:pPr>
        <w:contextualSpacing/>
        <w:jc w:val="both"/>
        <w:rPr>
          <w:rFonts w:eastAsia="Calibri"/>
          <w:lang w:eastAsia="en-US"/>
        </w:rPr>
      </w:pPr>
    </w:p>
    <w:p w:rsidR="002C57EF" w:rsidRPr="002C57EF" w:rsidRDefault="002C57EF" w:rsidP="002C57EF">
      <w:pPr>
        <w:jc w:val="both"/>
      </w:pPr>
      <w:r w:rsidRPr="002C57EF">
        <w:t>Директор</w:t>
      </w:r>
      <w:r w:rsidRPr="002C57EF">
        <w:tab/>
        <w:t xml:space="preserve">МОБУСОШ № 18                                                        </w:t>
      </w:r>
      <w:r w:rsidR="00434560">
        <w:t xml:space="preserve">   </w:t>
      </w:r>
      <w:r w:rsidRPr="002C57EF">
        <w:t xml:space="preserve">    </w:t>
      </w:r>
      <w:proofErr w:type="spellStart"/>
      <w:r w:rsidRPr="002C57EF">
        <w:t>В.И.Андреев</w:t>
      </w:r>
      <w:proofErr w:type="spellEnd"/>
    </w:p>
    <w:p w:rsidR="002C57EF" w:rsidRDefault="002C57EF" w:rsidP="002C57EF">
      <w:pPr>
        <w:jc w:val="both"/>
      </w:pPr>
      <w:r w:rsidRPr="002C57EF">
        <w:t xml:space="preserve">им. </w:t>
      </w:r>
      <w:proofErr w:type="spellStart"/>
      <w:r w:rsidRPr="002C57EF">
        <w:t>Ф.Т.Данчева</w:t>
      </w:r>
      <w:proofErr w:type="spellEnd"/>
      <w:r w:rsidRPr="002C57EF">
        <w:t xml:space="preserve"> х. Родниковского</w:t>
      </w:r>
    </w:p>
    <w:p w:rsidR="002C57EF" w:rsidRDefault="002C57EF" w:rsidP="002C57EF">
      <w:pPr>
        <w:jc w:val="both"/>
      </w:pPr>
    </w:p>
    <w:p w:rsidR="002C57EF" w:rsidRDefault="002C57EF" w:rsidP="002C57EF">
      <w:pPr>
        <w:jc w:val="both"/>
      </w:pPr>
    </w:p>
    <w:p w:rsidR="002C57EF" w:rsidRDefault="002C57EF" w:rsidP="002C57EF">
      <w:pPr>
        <w:jc w:val="both"/>
      </w:pPr>
    </w:p>
    <w:p w:rsidR="002C57EF" w:rsidRDefault="002C57EF" w:rsidP="002C57EF">
      <w:pPr>
        <w:jc w:val="both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3A77B7" w:rsidRDefault="003A77B7" w:rsidP="00900DA4">
      <w:pPr>
        <w:ind w:firstLine="5040"/>
        <w:jc w:val="right"/>
      </w:pPr>
    </w:p>
    <w:p w:rsidR="005C6F04" w:rsidRDefault="005C6F04" w:rsidP="00900DA4">
      <w:pPr>
        <w:ind w:firstLine="5040"/>
        <w:jc w:val="right"/>
      </w:pPr>
    </w:p>
    <w:p w:rsidR="005C6F04" w:rsidRDefault="005C6F04" w:rsidP="00900DA4">
      <w:pPr>
        <w:ind w:firstLine="5040"/>
        <w:jc w:val="right"/>
      </w:pPr>
    </w:p>
    <w:p w:rsidR="005C6F04" w:rsidRDefault="005C6F04" w:rsidP="00900DA4">
      <w:pPr>
        <w:ind w:firstLine="5040"/>
        <w:jc w:val="right"/>
      </w:pPr>
    </w:p>
    <w:p w:rsidR="005C6F04" w:rsidRDefault="005C6F04" w:rsidP="00900DA4">
      <w:pPr>
        <w:ind w:firstLine="5040"/>
        <w:jc w:val="right"/>
      </w:pPr>
    </w:p>
    <w:p w:rsidR="005C6F04" w:rsidRDefault="005C6F04" w:rsidP="00900DA4">
      <w:pPr>
        <w:ind w:firstLine="5040"/>
        <w:jc w:val="right"/>
      </w:pPr>
    </w:p>
    <w:p w:rsidR="00900DA4" w:rsidRPr="00900DA4" w:rsidRDefault="00900DA4" w:rsidP="00900DA4">
      <w:pPr>
        <w:ind w:firstLine="5040"/>
        <w:jc w:val="right"/>
      </w:pPr>
      <w:r w:rsidRPr="00900DA4">
        <w:t xml:space="preserve">Приложение № 2 </w:t>
      </w:r>
    </w:p>
    <w:p w:rsidR="00900DA4" w:rsidRPr="00900DA4" w:rsidRDefault="00900DA4" w:rsidP="00900DA4">
      <w:pPr>
        <w:ind w:firstLine="5040"/>
        <w:jc w:val="right"/>
      </w:pPr>
      <w:r w:rsidRPr="00900DA4">
        <w:t xml:space="preserve">к приказу  МОБУСОШ №18 </w:t>
      </w:r>
    </w:p>
    <w:p w:rsidR="00900DA4" w:rsidRPr="00900DA4" w:rsidRDefault="00D653A2" w:rsidP="00900DA4">
      <w:pPr>
        <w:ind w:firstLine="5040"/>
        <w:jc w:val="right"/>
      </w:pPr>
      <w:r>
        <w:t xml:space="preserve">им </w:t>
      </w:r>
      <w:proofErr w:type="spellStart"/>
      <w:r>
        <w:t>Ф.Т.</w:t>
      </w:r>
      <w:r w:rsidR="00E41725">
        <w:t>Данчева</w:t>
      </w:r>
      <w:proofErr w:type="spellEnd"/>
      <w:r>
        <w:t xml:space="preserve"> </w:t>
      </w:r>
      <w:r w:rsidR="00900DA4" w:rsidRPr="00900DA4">
        <w:t>х. Родниковского</w:t>
      </w:r>
    </w:p>
    <w:p w:rsidR="00900DA4" w:rsidRPr="00D653A2" w:rsidRDefault="00900DA4" w:rsidP="00900DA4">
      <w:pPr>
        <w:ind w:firstLine="5040"/>
        <w:jc w:val="right"/>
      </w:pPr>
      <w:r w:rsidRPr="00D653A2">
        <w:t xml:space="preserve">от </w:t>
      </w:r>
      <w:r w:rsidR="0051592C">
        <w:t>12 января</w:t>
      </w:r>
      <w:r w:rsidR="00824328">
        <w:t xml:space="preserve"> </w:t>
      </w:r>
      <w:r w:rsidRPr="00D653A2">
        <w:t>20</w:t>
      </w:r>
      <w:r w:rsidR="00D653A2" w:rsidRPr="00D653A2">
        <w:t>2</w:t>
      </w:r>
      <w:r w:rsidR="0051592C">
        <w:t>4</w:t>
      </w:r>
      <w:r w:rsidRPr="00D653A2">
        <w:t xml:space="preserve"> года №  </w:t>
      </w:r>
      <w:r w:rsidR="0051592C">
        <w:t>5/2</w:t>
      </w:r>
    </w:p>
    <w:p w:rsidR="00900DA4" w:rsidRPr="00900DA4" w:rsidRDefault="00900DA4" w:rsidP="00900DA4">
      <w:pPr>
        <w:ind w:firstLine="4140"/>
        <w:jc w:val="both"/>
      </w:pPr>
    </w:p>
    <w:p w:rsidR="00900DA4" w:rsidRPr="00900DA4" w:rsidRDefault="00900DA4" w:rsidP="00900DA4">
      <w:pPr>
        <w:jc w:val="center"/>
        <w:rPr>
          <w:b/>
        </w:rPr>
      </w:pPr>
      <w:r w:rsidRPr="00900DA4">
        <w:rPr>
          <w:b/>
        </w:rPr>
        <w:t>Психологический тренинг с учащимися 7-11 классов по выявлению их уровня склонности к суицидальным проявлениям</w:t>
      </w:r>
    </w:p>
    <w:p w:rsidR="00900DA4" w:rsidRPr="00900DA4" w:rsidRDefault="00900DA4" w:rsidP="00900DA4">
      <w:pPr>
        <w:jc w:val="both"/>
        <w:rPr>
          <w:b/>
        </w:rPr>
      </w:pPr>
    </w:p>
    <w:p w:rsidR="00900DA4" w:rsidRPr="00900DA4" w:rsidRDefault="00900DA4" w:rsidP="00900DA4">
      <w:pPr>
        <w:jc w:val="both"/>
      </w:pPr>
      <w:r w:rsidRPr="00900DA4">
        <w:rPr>
          <w:b/>
        </w:rPr>
        <w:t>Шкала безнадежности Бека</w:t>
      </w:r>
      <w:r w:rsidRPr="00900DA4">
        <w:t xml:space="preserve"> (</w:t>
      </w:r>
      <w:r w:rsidRPr="00900DA4">
        <w:rPr>
          <w:lang w:val="en-US"/>
        </w:rPr>
        <w:t>Hopelessness</w:t>
      </w:r>
      <w:r w:rsidRPr="00900DA4">
        <w:t xml:space="preserve"> </w:t>
      </w:r>
      <w:r w:rsidRPr="00900DA4">
        <w:rPr>
          <w:lang w:val="en-US"/>
        </w:rPr>
        <w:t>Scale</w:t>
      </w:r>
      <w:r w:rsidRPr="00900DA4">
        <w:t xml:space="preserve">, </w:t>
      </w:r>
      <w:r w:rsidRPr="00900DA4">
        <w:rPr>
          <w:lang w:val="en-US"/>
        </w:rPr>
        <w:t>Beck</w:t>
      </w:r>
      <w:r w:rsidRPr="00900DA4">
        <w:t xml:space="preserve"> </w:t>
      </w:r>
      <w:r w:rsidRPr="00900DA4">
        <w:rPr>
          <w:lang w:val="en-US"/>
        </w:rPr>
        <w:t>et</w:t>
      </w:r>
      <w:r w:rsidRPr="00900DA4">
        <w:t xml:space="preserve"> </w:t>
      </w:r>
      <w:r w:rsidRPr="00900DA4">
        <w:rPr>
          <w:lang w:val="en-US"/>
        </w:rPr>
        <w:t>al</w:t>
      </w:r>
      <w:r w:rsidRPr="00900DA4">
        <w:t xml:space="preserve">.) предназначена для предсказания возможности самоубийства на основе мыслей о будущем и возлагаемых на него надежд и представляет собой 20 утверждений, которые отражают чувства, состояния, отношение к будущему и прошлому. Испытуемым необходимо отметить </w:t>
      </w:r>
      <w:proofErr w:type="gramStart"/>
      <w:r w:rsidRPr="00900DA4">
        <w:t>ВЕРНО</w:t>
      </w:r>
      <w:proofErr w:type="gramEnd"/>
      <w:r w:rsidRPr="00900DA4">
        <w:t xml:space="preserve"> или НЕВЕРНО каждое утверждение по отношению к нему. Методика предъявляется в групповом режиме.</w:t>
      </w:r>
    </w:p>
    <w:p w:rsidR="00900DA4" w:rsidRPr="00900DA4" w:rsidRDefault="00900DA4" w:rsidP="00900DA4">
      <w:pPr>
        <w:jc w:val="both"/>
      </w:pPr>
      <w:r w:rsidRPr="00900DA4">
        <w:t xml:space="preserve">С точки зрения авторов методики безнадежность – это психологический конструкт, который лежит в основе многих психических расстройств. </w:t>
      </w:r>
    </w:p>
    <w:p w:rsidR="00900DA4" w:rsidRPr="00900DA4" w:rsidRDefault="00900DA4" w:rsidP="00900DA4">
      <w:pPr>
        <w:jc w:val="both"/>
      </w:pPr>
      <w:r w:rsidRPr="00900DA4">
        <w:t>При разработке шкалы авторы следовали концепции, в рамках которой безнадежность рассматривается как система негативных ожиданий относительно ближайшего и отдаленного будущего. Индивиды с высокими показателями безнадежности верят:</w:t>
      </w:r>
    </w:p>
    <w:p w:rsidR="00900DA4" w:rsidRPr="00900DA4" w:rsidRDefault="00900DA4" w:rsidP="00900DA4">
      <w:pPr>
        <w:jc w:val="both"/>
      </w:pPr>
      <w:r w:rsidRPr="00900DA4">
        <w:t>− что все в их жизни будет идти не так;</w:t>
      </w:r>
    </w:p>
    <w:p w:rsidR="00900DA4" w:rsidRPr="00900DA4" w:rsidRDefault="00900DA4" w:rsidP="00900DA4">
      <w:pPr>
        <w:jc w:val="both"/>
      </w:pPr>
      <w:r w:rsidRPr="00900DA4">
        <w:t>− что они никогда ни в чем не преуспеют;</w:t>
      </w:r>
    </w:p>
    <w:p w:rsidR="00900DA4" w:rsidRPr="00900DA4" w:rsidRDefault="00900DA4" w:rsidP="00900DA4">
      <w:pPr>
        <w:jc w:val="both"/>
      </w:pPr>
      <w:r w:rsidRPr="00900DA4">
        <w:t>− что они не достигнут своих целей;</w:t>
      </w:r>
    </w:p>
    <w:p w:rsidR="00900DA4" w:rsidRPr="00900DA4" w:rsidRDefault="00900DA4" w:rsidP="00900DA4">
      <w:pPr>
        <w:jc w:val="both"/>
      </w:pPr>
      <w:r w:rsidRPr="00900DA4">
        <w:t>− что их худшие проблемы никогда не будут разрешены.</w:t>
      </w:r>
    </w:p>
    <w:p w:rsidR="00900DA4" w:rsidRPr="00900DA4" w:rsidRDefault="00900DA4" w:rsidP="00900DA4">
      <w:pPr>
        <w:jc w:val="both"/>
      </w:pPr>
      <w:r w:rsidRPr="00900DA4">
        <w:t>Такое описание безнадежности соответствует негативному образу себя, негативному образу своего функционирования в настоящем и негативному образу будущего.</w:t>
      </w:r>
    </w:p>
    <w:p w:rsidR="00900DA4" w:rsidRPr="00900DA4" w:rsidRDefault="00900DA4" w:rsidP="00900DA4">
      <w:pPr>
        <w:jc w:val="both"/>
      </w:pPr>
      <w:r w:rsidRPr="00900DA4">
        <w:t xml:space="preserve">Таким образом, Шкала безнадежности Бека измеряет выраженность негативного отношения субъекта к собственному будущему. Особую ценность данная методика представляет в качестве </w:t>
      </w:r>
      <w:r w:rsidRPr="00900DA4">
        <w:rPr>
          <w:i/>
        </w:rPr>
        <w:t xml:space="preserve">косвенного индикатора суицидального риска у лиц, </w:t>
      </w:r>
      <w:r w:rsidRPr="00900DA4">
        <w:t>страдающих депрессией, а также у людей, ранее уже совершавших попытки самоубийства (Beck, 1991).</w:t>
      </w:r>
    </w:p>
    <w:p w:rsidR="00900DA4" w:rsidRPr="00900DA4" w:rsidRDefault="00900DA4" w:rsidP="00900DA4">
      <w:r w:rsidRPr="00900DA4">
        <w:t>Ключ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№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ответ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балл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№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ответ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балл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2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12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3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13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4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14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5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15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6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16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7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17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8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18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9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19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  <w:tr w:rsidR="00900DA4" w:rsidRPr="00900DA4" w:rsidTr="00403A69">
        <w:tc>
          <w:tcPr>
            <w:tcW w:w="1595" w:type="dxa"/>
          </w:tcPr>
          <w:p w:rsidR="00900DA4" w:rsidRPr="00900DA4" w:rsidRDefault="00900DA4" w:rsidP="00403A69">
            <w:r w:rsidRPr="00900DA4">
              <w:t>10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неверно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1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20</w:t>
            </w:r>
          </w:p>
        </w:tc>
        <w:tc>
          <w:tcPr>
            <w:tcW w:w="1595" w:type="dxa"/>
          </w:tcPr>
          <w:p w:rsidR="00900DA4" w:rsidRPr="00900DA4" w:rsidRDefault="00900DA4" w:rsidP="00403A69">
            <w:r w:rsidRPr="00900DA4">
              <w:t>верно</w:t>
            </w:r>
          </w:p>
        </w:tc>
        <w:tc>
          <w:tcPr>
            <w:tcW w:w="1596" w:type="dxa"/>
          </w:tcPr>
          <w:p w:rsidR="00900DA4" w:rsidRPr="00900DA4" w:rsidRDefault="00900DA4" w:rsidP="00403A69">
            <w:r w:rsidRPr="00900DA4">
              <w:t>1</w:t>
            </w:r>
          </w:p>
        </w:tc>
      </w:tr>
    </w:tbl>
    <w:p w:rsidR="00900DA4" w:rsidRPr="00900DA4" w:rsidRDefault="00900DA4" w:rsidP="00900DA4">
      <w:pPr>
        <w:jc w:val="both"/>
      </w:pPr>
    </w:p>
    <w:p w:rsidR="00900DA4" w:rsidRPr="00900DA4" w:rsidRDefault="00900DA4" w:rsidP="00900DA4">
      <w:pPr>
        <w:jc w:val="both"/>
      </w:pPr>
      <w:r w:rsidRPr="00900DA4">
        <w:t>Интерпретация:</w:t>
      </w:r>
    </w:p>
    <w:p w:rsidR="00900DA4" w:rsidRPr="00900DA4" w:rsidRDefault="00900DA4" w:rsidP="00900DA4">
      <w:pPr>
        <w:jc w:val="both"/>
      </w:pPr>
      <w:r w:rsidRPr="00900DA4">
        <w:t>0-3 балла − безнадёжность не выявлена;</w:t>
      </w:r>
    </w:p>
    <w:p w:rsidR="00900DA4" w:rsidRPr="00900DA4" w:rsidRDefault="00900DA4" w:rsidP="00900DA4">
      <w:pPr>
        <w:jc w:val="both"/>
      </w:pPr>
      <w:r w:rsidRPr="00900DA4">
        <w:t xml:space="preserve">4-8 баллов − безнадежность лёгкая; </w:t>
      </w:r>
    </w:p>
    <w:p w:rsidR="00900DA4" w:rsidRPr="00900DA4" w:rsidRDefault="00900DA4" w:rsidP="00900DA4">
      <w:pPr>
        <w:jc w:val="both"/>
        <w:rPr>
          <w:spacing w:val="-1"/>
        </w:rPr>
      </w:pPr>
      <w:r w:rsidRPr="00900DA4">
        <w:rPr>
          <w:spacing w:val="-1"/>
        </w:rPr>
        <w:t xml:space="preserve">9-14 баллов </w:t>
      </w:r>
      <w:r w:rsidRPr="00900DA4">
        <w:t>−</w:t>
      </w:r>
      <w:r w:rsidRPr="00900DA4">
        <w:rPr>
          <w:spacing w:val="-1"/>
        </w:rPr>
        <w:t xml:space="preserve"> безнадежность умеренная; </w:t>
      </w:r>
    </w:p>
    <w:p w:rsidR="00900DA4" w:rsidRPr="00900DA4" w:rsidRDefault="00900DA4" w:rsidP="00900DA4">
      <w:pPr>
        <w:jc w:val="both"/>
      </w:pPr>
      <w:r w:rsidRPr="00900DA4">
        <w:rPr>
          <w:spacing w:val="-1"/>
        </w:rPr>
        <w:t>1</w:t>
      </w:r>
      <w:r w:rsidRPr="00900DA4">
        <w:t xml:space="preserve">5-20 баллов − безнадежность тяжёлая. </w:t>
      </w:r>
    </w:p>
    <w:p w:rsidR="00900DA4" w:rsidRPr="00900DA4" w:rsidRDefault="00900DA4" w:rsidP="00900DA4">
      <w:pPr>
        <w:jc w:val="both"/>
      </w:pPr>
      <w:r w:rsidRPr="00900DA4">
        <w:t xml:space="preserve">При анализе полученных результатов необходимо обратить внимание на учащихся, показавших умеренную и тяжелую безнадежность. </w:t>
      </w:r>
    </w:p>
    <w:p w:rsidR="00900DA4" w:rsidRPr="00900DA4" w:rsidRDefault="00900DA4" w:rsidP="00900DA4">
      <w:pPr>
        <w:jc w:val="both"/>
      </w:pPr>
    </w:p>
    <w:p w:rsidR="00900DA4" w:rsidRPr="00900DA4" w:rsidRDefault="00900DA4" w:rsidP="00900DA4">
      <w:pPr>
        <w:rPr>
          <w:b/>
        </w:rPr>
      </w:pPr>
      <w:r w:rsidRPr="00900DA4">
        <w:rPr>
          <w:b/>
        </w:rPr>
        <w:t>АНКЕТА</w:t>
      </w:r>
    </w:p>
    <w:p w:rsidR="00900DA4" w:rsidRPr="00900DA4" w:rsidRDefault="00900DA4" w:rsidP="00900DA4">
      <w:pPr>
        <w:shd w:val="clear" w:color="auto" w:fill="FFFFFF"/>
        <w:tabs>
          <w:tab w:val="left" w:pos="9355"/>
        </w:tabs>
        <w:rPr>
          <w:b/>
        </w:rPr>
      </w:pPr>
      <w:r w:rsidRPr="00900DA4">
        <w:t>(шкала безнадежности Бека)</w:t>
      </w:r>
    </w:p>
    <w:p w:rsidR="00900DA4" w:rsidRPr="00900DA4" w:rsidRDefault="00900DA4" w:rsidP="00900DA4">
      <w:pPr>
        <w:shd w:val="clear" w:color="auto" w:fill="FFFFFF"/>
        <w:tabs>
          <w:tab w:val="left" w:pos="9355"/>
        </w:tabs>
        <w:rPr>
          <w:b/>
        </w:rPr>
      </w:pPr>
    </w:p>
    <w:p w:rsidR="00900DA4" w:rsidRPr="00900DA4" w:rsidRDefault="00900DA4" w:rsidP="00900DA4">
      <w:pPr>
        <w:shd w:val="clear" w:color="auto" w:fill="FFFFFF"/>
        <w:jc w:val="both"/>
      </w:pPr>
      <w:r w:rsidRPr="00900DA4">
        <w:t xml:space="preserve">Ниже приводится 20 утверждений о Вашем будущем. Пожалуйста, прочтите внимательно каждое и отметьте одно верное утверждение, которое наиболее точно отражает Ваши чувства в настоящее время. Обведите кружком слово </w:t>
      </w:r>
      <w:proofErr w:type="gramStart"/>
      <w:r w:rsidRPr="00900DA4">
        <w:t>ВЕРНО</w:t>
      </w:r>
      <w:proofErr w:type="gramEnd"/>
      <w:r w:rsidRPr="00900DA4">
        <w:t xml:space="preserve"> если Вы согласны с утверждением </w:t>
      </w:r>
      <w:r w:rsidRPr="00900DA4">
        <w:rPr>
          <w:spacing w:val="-1"/>
        </w:rPr>
        <w:t>или слово НЕВЕРНО, если Вы не согласны. Среди утверждений нет правильных или непра</w:t>
      </w:r>
      <w:r w:rsidRPr="00900DA4">
        <w:t xml:space="preserve">вильных. Пожалуйста, обведите </w:t>
      </w:r>
      <w:proofErr w:type="gramStart"/>
      <w:r w:rsidRPr="00900DA4">
        <w:t>ВЕРНО</w:t>
      </w:r>
      <w:proofErr w:type="gramEnd"/>
      <w:r w:rsidRPr="00900DA4">
        <w:t xml:space="preserve"> или НЕВЕРНО для всех утверждений. Не тратьте слишком много времени на одно утверждение.</w:t>
      </w:r>
    </w:p>
    <w:p w:rsidR="00900DA4" w:rsidRPr="00900DA4" w:rsidRDefault="00900DA4" w:rsidP="00900DA4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335"/>
        <w:gridCol w:w="1501"/>
        <w:gridCol w:w="6060"/>
      </w:tblGrid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01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Я жду будущего с надеждой и энтузиазмом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02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Мне пора сдаться, т.к. я ничего не могу изменить к луч</w:t>
            </w:r>
            <w:r w:rsidRPr="00900DA4">
              <w:t>шему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03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Когда дела идут плохо, мне помогает мысль, что так не </w:t>
            </w:r>
            <w:r w:rsidRPr="00900DA4">
              <w:t>может продолжаться всегда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04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Я не могу представить, на что будет похожа моя жизнь </w:t>
            </w:r>
            <w:r w:rsidRPr="00900DA4">
              <w:t>через 10 лет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05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У меня достаточно времени, чтобы завершить дела, ко</w:t>
            </w:r>
            <w:r w:rsidRPr="00900DA4">
              <w:t>торыми я больше всего хочу заниматься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06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В будущем, я надеюсь достичь успеха в том, что мне </w:t>
            </w:r>
            <w:r w:rsidRPr="00900DA4">
              <w:t>больше всего нравится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07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Будущее представляется мне во тьме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08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Я надеюсь получить в жизни больше хорошего, чем </w:t>
            </w:r>
            <w:r w:rsidRPr="00900DA4">
              <w:t>средний человек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09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У меня нет никаких просветов и нет причин верить, что </w:t>
            </w:r>
            <w:r w:rsidRPr="00900DA4">
              <w:t>они появятся в будущем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10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Мой прошлый опыт хорошо меня подготовил к буду</w:t>
            </w:r>
            <w:r w:rsidRPr="00900DA4">
              <w:t>щему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11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 xml:space="preserve">Всё, что я вижу впереди - скорее, неприятности, чем </w:t>
            </w:r>
            <w:r w:rsidRPr="00900DA4">
              <w:t>радости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12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Я не надеюсь достичь того, чего действительно хочу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13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Когда я заглядываю в будущее, я надеюсь быть счаст</w:t>
            </w:r>
            <w:r w:rsidRPr="00900DA4">
              <w:t>ливее, чем я есть сейчас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14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Дела идут не так, как мне хочется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15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Я сильно верю в своё будущее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16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Я никогда не достигаю того, что хочу, поэтому глупо </w:t>
            </w:r>
            <w:r w:rsidRPr="00900DA4">
              <w:t>что-либо хотеть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lastRenderedPageBreak/>
              <w:t>17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4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Весьма маловероятно, что я получу реальное удовле</w:t>
            </w:r>
            <w:r w:rsidRPr="00900DA4">
              <w:t>творение в будущем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18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4"/>
              </w:rPr>
              <w:t>Будущее представляетс</w:t>
            </w:r>
            <w:proofErr w:type="gramStart"/>
            <w:r w:rsidRPr="00900DA4">
              <w:rPr>
                <w:spacing w:val="-4"/>
              </w:rPr>
              <w:t>я-</w:t>
            </w:r>
            <w:proofErr w:type="gramEnd"/>
            <w:r w:rsidRPr="00900DA4">
              <w:rPr>
                <w:spacing w:val="-4"/>
              </w:rPr>
              <w:t xml:space="preserve"> мне расплывчатым и неопре</w:t>
            </w:r>
            <w:r w:rsidRPr="00900DA4">
              <w:t>делённым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19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3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 будущем меня ждёт больше хороших дней, чем пло</w:t>
            </w:r>
            <w:r w:rsidRPr="00900DA4">
              <w:t>хих</w:t>
            </w:r>
          </w:p>
        </w:tc>
      </w:tr>
      <w:tr w:rsidR="00900DA4" w:rsidRPr="00900DA4" w:rsidTr="00403A69">
        <w:tc>
          <w:tcPr>
            <w:tcW w:w="67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t>20</w:t>
            </w:r>
          </w:p>
        </w:tc>
        <w:tc>
          <w:tcPr>
            <w:tcW w:w="1335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>верно</w:t>
            </w:r>
          </w:p>
        </w:tc>
        <w:tc>
          <w:tcPr>
            <w:tcW w:w="1501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1"/>
              </w:rPr>
              <w:t>неверно</w:t>
            </w:r>
          </w:p>
        </w:tc>
        <w:tc>
          <w:tcPr>
            <w:tcW w:w="6060" w:type="dxa"/>
          </w:tcPr>
          <w:p w:rsidR="00900DA4" w:rsidRPr="00900DA4" w:rsidRDefault="00900DA4" w:rsidP="00403A69">
            <w:pPr>
              <w:shd w:val="clear" w:color="auto" w:fill="FFFFFF"/>
            </w:pPr>
            <w:r w:rsidRPr="00900DA4">
              <w:rPr>
                <w:spacing w:val="-2"/>
              </w:rPr>
              <w:t xml:space="preserve">Бесполезно пытаться получить то, что я хочу, потому, </w:t>
            </w:r>
            <w:r w:rsidRPr="00900DA4">
              <w:t>что, вероятно, я не добьюсь этого</w:t>
            </w:r>
          </w:p>
        </w:tc>
      </w:tr>
    </w:tbl>
    <w:p w:rsidR="00900DA4" w:rsidRPr="00900DA4" w:rsidRDefault="00900DA4" w:rsidP="00900DA4">
      <w:pPr>
        <w:shd w:val="clear" w:color="auto" w:fill="FFFFFF"/>
        <w:jc w:val="both"/>
      </w:pPr>
    </w:p>
    <w:p w:rsidR="00D653A2" w:rsidRPr="002C57EF" w:rsidRDefault="00D653A2" w:rsidP="00D653A2">
      <w:pPr>
        <w:jc w:val="both"/>
      </w:pPr>
      <w:r w:rsidRPr="002C57EF">
        <w:t>Директор</w:t>
      </w:r>
      <w:r w:rsidRPr="002C57EF">
        <w:tab/>
        <w:t xml:space="preserve">МОБУСОШ № 18                                                        </w:t>
      </w:r>
      <w:r>
        <w:t xml:space="preserve">   </w:t>
      </w:r>
      <w:r w:rsidRPr="002C57EF">
        <w:t xml:space="preserve">    </w:t>
      </w:r>
      <w:proofErr w:type="spellStart"/>
      <w:r w:rsidRPr="002C57EF">
        <w:t>В.И.Андреев</w:t>
      </w:r>
      <w:proofErr w:type="spellEnd"/>
    </w:p>
    <w:p w:rsidR="00D653A2" w:rsidRDefault="00D653A2" w:rsidP="00D653A2">
      <w:pPr>
        <w:jc w:val="both"/>
      </w:pPr>
      <w:r w:rsidRPr="002C57EF">
        <w:t xml:space="preserve">им. </w:t>
      </w:r>
      <w:proofErr w:type="spellStart"/>
      <w:r w:rsidRPr="002C57EF">
        <w:t>Ф.Т.Данчева</w:t>
      </w:r>
      <w:proofErr w:type="spellEnd"/>
      <w:r w:rsidRPr="002C57EF">
        <w:t xml:space="preserve"> х. Родниковского</w:t>
      </w: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both"/>
      </w:pPr>
    </w:p>
    <w:p w:rsidR="00900DA4" w:rsidRPr="00900DA4" w:rsidRDefault="00900DA4" w:rsidP="00900DA4">
      <w:pPr>
        <w:ind w:firstLine="5040"/>
        <w:jc w:val="right"/>
      </w:pPr>
      <w:r w:rsidRPr="00900DA4">
        <w:t>Приложение № 3</w:t>
      </w:r>
    </w:p>
    <w:p w:rsidR="00900DA4" w:rsidRPr="00900DA4" w:rsidRDefault="00900DA4" w:rsidP="00900DA4">
      <w:pPr>
        <w:ind w:firstLine="5040"/>
        <w:jc w:val="right"/>
      </w:pPr>
      <w:r w:rsidRPr="00900DA4">
        <w:t xml:space="preserve">к приказу  МОБУСОШ №18 </w:t>
      </w:r>
    </w:p>
    <w:p w:rsidR="00927708" w:rsidRPr="00D653A2" w:rsidRDefault="00771CE8" w:rsidP="00927708">
      <w:pPr>
        <w:ind w:firstLine="5040"/>
        <w:jc w:val="right"/>
      </w:pPr>
      <w:r>
        <w:t xml:space="preserve">им. </w:t>
      </w:r>
      <w:proofErr w:type="spellStart"/>
      <w:r>
        <w:t>Ф.Т.</w:t>
      </w:r>
      <w:r w:rsidR="00E41725">
        <w:t>Данчева</w:t>
      </w:r>
      <w:proofErr w:type="spellEnd"/>
      <w:r w:rsidR="00E41725">
        <w:t xml:space="preserve"> </w:t>
      </w:r>
      <w:r w:rsidR="00900DA4" w:rsidRPr="00900DA4">
        <w:t xml:space="preserve">х. Родниковского                                                                         </w:t>
      </w:r>
      <w:r w:rsidR="00E41725">
        <w:t xml:space="preserve">      </w:t>
      </w:r>
      <w:r w:rsidR="00927708" w:rsidRPr="00D653A2">
        <w:t xml:space="preserve">от </w:t>
      </w:r>
      <w:r w:rsidR="00927708">
        <w:t xml:space="preserve">12 января </w:t>
      </w:r>
      <w:r w:rsidR="00927708" w:rsidRPr="00D653A2">
        <w:t>202</w:t>
      </w:r>
      <w:r w:rsidR="00927708">
        <w:t>4</w:t>
      </w:r>
      <w:r w:rsidR="00927708" w:rsidRPr="00D653A2">
        <w:t xml:space="preserve"> года №  </w:t>
      </w:r>
      <w:r w:rsidR="00927708">
        <w:t>5/2</w:t>
      </w:r>
    </w:p>
    <w:p w:rsidR="00824328" w:rsidRPr="00D653A2" w:rsidRDefault="00824328" w:rsidP="00824328">
      <w:pPr>
        <w:ind w:firstLine="5040"/>
        <w:jc w:val="right"/>
      </w:pPr>
    </w:p>
    <w:p w:rsidR="001076E9" w:rsidRDefault="001076E9" w:rsidP="00900DA4">
      <w:pPr>
        <w:rPr>
          <w:b/>
        </w:rPr>
      </w:pPr>
    </w:p>
    <w:p w:rsidR="00900DA4" w:rsidRPr="00900DA4" w:rsidRDefault="00900DA4" w:rsidP="00927708">
      <w:pPr>
        <w:jc w:val="center"/>
        <w:rPr>
          <w:b/>
        </w:rPr>
      </w:pPr>
      <w:bookmarkStart w:id="0" w:name="_GoBack"/>
      <w:r w:rsidRPr="00900DA4">
        <w:rPr>
          <w:b/>
        </w:rPr>
        <w:t>Информация о работе по профилактике</w:t>
      </w:r>
    </w:p>
    <w:p w:rsidR="00900DA4" w:rsidRPr="00900DA4" w:rsidRDefault="00900DA4" w:rsidP="00927708">
      <w:pPr>
        <w:jc w:val="center"/>
        <w:rPr>
          <w:b/>
        </w:rPr>
      </w:pPr>
      <w:r w:rsidRPr="00900DA4">
        <w:rPr>
          <w:b/>
        </w:rPr>
        <w:t>суицидального поведения среди детей и подростков</w:t>
      </w:r>
    </w:p>
    <w:bookmarkEnd w:id="0"/>
    <w:p w:rsidR="00900DA4" w:rsidRPr="00900DA4" w:rsidRDefault="00900DA4" w:rsidP="00900DA4">
      <w:pPr>
        <w:jc w:val="both"/>
        <w:rPr>
          <w:b/>
        </w:rPr>
      </w:pPr>
    </w:p>
    <w:p w:rsidR="00900DA4" w:rsidRPr="00900DA4" w:rsidRDefault="00900DA4" w:rsidP="00900DA4">
      <w:pPr>
        <w:jc w:val="both"/>
      </w:pPr>
      <w:r w:rsidRPr="00900DA4">
        <w:t>Школа _________________________________________________</w:t>
      </w:r>
    </w:p>
    <w:p w:rsidR="00900DA4" w:rsidRPr="00900DA4" w:rsidRDefault="00900DA4" w:rsidP="00900DA4">
      <w:pPr>
        <w:jc w:val="both"/>
        <w:rPr>
          <w:b/>
        </w:rPr>
      </w:pPr>
      <w:r w:rsidRPr="00900DA4">
        <w:rPr>
          <w:b/>
        </w:rPr>
        <w:t>1. Результаты мониторинга психоэмоционального состояния подростков:</w:t>
      </w:r>
    </w:p>
    <w:p w:rsidR="00900DA4" w:rsidRPr="00900DA4" w:rsidRDefault="00900DA4" w:rsidP="00900DA4">
      <w:pPr>
        <w:jc w:val="both"/>
      </w:pPr>
      <w:r w:rsidRPr="00900DA4">
        <w:t>Количество опрошенных учащихся  _______ чел. _____ %</w:t>
      </w:r>
    </w:p>
    <w:p w:rsidR="00900DA4" w:rsidRPr="00900DA4" w:rsidRDefault="00900DA4" w:rsidP="00900D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566"/>
        <w:gridCol w:w="1580"/>
        <w:gridCol w:w="1566"/>
        <w:gridCol w:w="1566"/>
        <w:gridCol w:w="1566"/>
      </w:tblGrid>
      <w:tr w:rsidR="00900DA4" w:rsidRPr="00900DA4" w:rsidTr="00403A69">
        <w:tc>
          <w:tcPr>
            <w:tcW w:w="2010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  <w:r w:rsidRPr="00900DA4">
              <w:t>Анализ результатов по классам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r w:rsidRPr="00900DA4">
              <w:t>7 класс, количество учащихся</w:t>
            </w:r>
          </w:p>
        </w:tc>
        <w:tc>
          <w:tcPr>
            <w:tcW w:w="1580" w:type="dxa"/>
            <w:shd w:val="clear" w:color="auto" w:fill="auto"/>
          </w:tcPr>
          <w:p w:rsidR="00900DA4" w:rsidRPr="00900DA4" w:rsidRDefault="00900DA4" w:rsidP="00403A69">
            <w:r w:rsidRPr="00900DA4">
              <w:t>8 класс, количество учащихся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r w:rsidRPr="00900DA4">
              <w:t>9 класс, количество учащихся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r w:rsidRPr="00900DA4">
              <w:t>10 класс, количество учащихся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r w:rsidRPr="00900DA4">
              <w:t>11 класс, количество учащихся</w:t>
            </w:r>
          </w:p>
        </w:tc>
      </w:tr>
      <w:tr w:rsidR="00900DA4" w:rsidRPr="00900DA4" w:rsidTr="00403A69">
        <w:tc>
          <w:tcPr>
            <w:tcW w:w="2010" w:type="dxa"/>
            <w:shd w:val="clear" w:color="auto" w:fill="auto"/>
          </w:tcPr>
          <w:p w:rsidR="00900DA4" w:rsidRPr="00900DA4" w:rsidRDefault="00900DA4" w:rsidP="00403A69">
            <w:r w:rsidRPr="00900DA4">
              <w:t>0-3 балла − безнадёжность не выявлена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</w:tr>
      <w:tr w:rsidR="00900DA4" w:rsidRPr="00900DA4" w:rsidTr="00403A69">
        <w:tc>
          <w:tcPr>
            <w:tcW w:w="2010" w:type="dxa"/>
            <w:shd w:val="clear" w:color="auto" w:fill="auto"/>
          </w:tcPr>
          <w:p w:rsidR="00900DA4" w:rsidRPr="00900DA4" w:rsidRDefault="00900DA4" w:rsidP="00403A69">
            <w:r w:rsidRPr="00900DA4">
              <w:t>4-8 баллов − безнадежность лёгкая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</w:tr>
      <w:tr w:rsidR="00900DA4" w:rsidRPr="00900DA4" w:rsidTr="00403A69">
        <w:tc>
          <w:tcPr>
            <w:tcW w:w="2010" w:type="dxa"/>
            <w:shd w:val="clear" w:color="auto" w:fill="auto"/>
          </w:tcPr>
          <w:p w:rsidR="00900DA4" w:rsidRPr="00900DA4" w:rsidRDefault="00900DA4" w:rsidP="00403A69">
            <w:r w:rsidRPr="00900DA4">
              <w:rPr>
                <w:spacing w:val="-1"/>
              </w:rPr>
              <w:t xml:space="preserve">9-14 баллов </w:t>
            </w:r>
            <w:r w:rsidRPr="00900DA4">
              <w:t>−</w:t>
            </w:r>
            <w:r w:rsidRPr="00900DA4">
              <w:rPr>
                <w:spacing w:val="-1"/>
              </w:rPr>
              <w:t xml:space="preserve"> безнадежность умеренная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</w:tr>
      <w:tr w:rsidR="00900DA4" w:rsidRPr="00900DA4" w:rsidTr="00403A69">
        <w:tc>
          <w:tcPr>
            <w:tcW w:w="2010" w:type="dxa"/>
            <w:shd w:val="clear" w:color="auto" w:fill="auto"/>
          </w:tcPr>
          <w:p w:rsidR="00900DA4" w:rsidRPr="00900DA4" w:rsidRDefault="00900DA4" w:rsidP="00403A69">
            <w:r w:rsidRPr="00900DA4">
              <w:rPr>
                <w:spacing w:val="-1"/>
              </w:rPr>
              <w:t>1</w:t>
            </w:r>
            <w:r w:rsidRPr="00900DA4">
              <w:t>5-20 баллов − безнадежность тяжёлая</w:t>
            </w: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80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  <w:tc>
          <w:tcPr>
            <w:tcW w:w="1566" w:type="dxa"/>
            <w:shd w:val="clear" w:color="auto" w:fill="auto"/>
          </w:tcPr>
          <w:p w:rsidR="00900DA4" w:rsidRPr="00900DA4" w:rsidRDefault="00900DA4" w:rsidP="00403A69">
            <w:pPr>
              <w:jc w:val="both"/>
            </w:pPr>
          </w:p>
        </w:tc>
      </w:tr>
    </w:tbl>
    <w:p w:rsidR="00900DA4" w:rsidRPr="00900DA4" w:rsidRDefault="00900DA4" w:rsidP="00900DA4">
      <w:pPr>
        <w:jc w:val="both"/>
        <w:rPr>
          <w:b/>
        </w:rPr>
      </w:pPr>
      <w:r w:rsidRPr="00900DA4">
        <w:rPr>
          <w:b/>
        </w:rPr>
        <w:t>2. План работы с учащимися, у которых выявлен суицидальный риск.</w:t>
      </w:r>
    </w:p>
    <w:p w:rsidR="00900DA4" w:rsidRPr="00900DA4" w:rsidRDefault="00900DA4" w:rsidP="00900DA4">
      <w:pPr>
        <w:jc w:val="both"/>
        <w:rPr>
          <w:b/>
        </w:rPr>
      </w:pPr>
    </w:p>
    <w:p w:rsidR="00900DA4" w:rsidRPr="00900DA4" w:rsidRDefault="00900DA4" w:rsidP="00900DA4">
      <w:pPr>
        <w:jc w:val="both"/>
        <w:rPr>
          <w:b/>
        </w:rPr>
      </w:pPr>
      <w:r w:rsidRPr="00900DA4">
        <w:rPr>
          <w:b/>
        </w:rPr>
        <w:t>3. Информация о Педсоветах и родительских собраниях, на которых были рассмотрены методические рекомендации по профилактике суицида</w:t>
      </w:r>
      <w:r w:rsidRPr="00900DA4">
        <w:t xml:space="preserve"> </w:t>
      </w:r>
      <w:r w:rsidRPr="00900DA4">
        <w:rPr>
          <w:b/>
        </w:rPr>
        <w:t>и вопросы детско-родительских отношений</w:t>
      </w:r>
    </w:p>
    <w:p w:rsidR="00900DA4" w:rsidRPr="00900DA4" w:rsidRDefault="00900DA4" w:rsidP="00900DA4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16"/>
        <w:gridCol w:w="4346"/>
        <w:gridCol w:w="2160"/>
        <w:gridCol w:w="1800"/>
      </w:tblGrid>
      <w:tr w:rsidR="00900DA4" w:rsidRPr="00900DA4" w:rsidTr="00403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</w:pPr>
            <w:r w:rsidRPr="00900DA4">
              <w:t>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</w:pPr>
            <w:r w:rsidRPr="00900DA4">
              <w:t xml:space="preserve">Дата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</w:pPr>
            <w:r w:rsidRPr="00900DA4">
              <w:t>Тема мероприятия (родительское собрание, педсовет)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</w:pPr>
            <w:r w:rsidRPr="00900DA4">
              <w:t>Класс (для родительских собраний)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</w:pPr>
            <w:r w:rsidRPr="00900DA4">
              <w:t>Охват (педагогов, родителей)</w:t>
            </w:r>
          </w:p>
        </w:tc>
      </w:tr>
      <w:tr w:rsidR="00900DA4" w:rsidRPr="00900DA4" w:rsidTr="00403A6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  <w:rPr>
                <w:b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4" w:rsidRPr="00900DA4" w:rsidRDefault="00900DA4" w:rsidP="00403A69">
            <w:pPr>
              <w:jc w:val="both"/>
              <w:rPr>
                <w:b/>
              </w:rPr>
            </w:pPr>
          </w:p>
        </w:tc>
      </w:tr>
    </w:tbl>
    <w:p w:rsidR="00900DA4" w:rsidRPr="00900DA4" w:rsidRDefault="00900DA4" w:rsidP="00900DA4">
      <w:pPr>
        <w:jc w:val="both"/>
      </w:pPr>
    </w:p>
    <w:p w:rsidR="00900DA4" w:rsidRPr="00900DA4" w:rsidRDefault="00900DA4" w:rsidP="00900DA4">
      <w:pPr>
        <w:jc w:val="both"/>
      </w:pPr>
      <w:r w:rsidRPr="00900DA4">
        <w:t>Подписи руководителя ОУ, педагога-психолога</w:t>
      </w:r>
    </w:p>
    <w:p w:rsidR="00900DA4" w:rsidRPr="00900DA4" w:rsidRDefault="00900DA4" w:rsidP="00900DA4">
      <w:pPr>
        <w:jc w:val="both"/>
      </w:pPr>
    </w:p>
    <w:p w:rsidR="00900DA4" w:rsidRPr="00900DA4" w:rsidRDefault="00900DA4" w:rsidP="00900DA4">
      <w:pPr>
        <w:shd w:val="clear" w:color="auto" w:fill="FFFFFF"/>
        <w:jc w:val="both"/>
      </w:pPr>
    </w:p>
    <w:p w:rsidR="00D653A2" w:rsidRPr="002C57EF" w:rsidRDefault="00D653A2" w:rsidP="00D653A2">
      <w:pPr>
        <w:jc w:val="both"/>
      </w:pPr>
      <w:r w:rsidRPr="002C57EF">
        <w:t>Директор</w:t>
      </w:r>
      <w:r w:rsidRPr="002C57EF">
        <w:tab/>
        <w:t xml:space="preserve">МОБУСОШ № 18                                                        </w:t>
      </w:r>
      <w:r>
        <w:t xml:space="preserve">   </w:t>
      </w:r>
      <w:r w:rsidRPr="002C57EF">
        <w:t xml:space="preserve">    </w:t>
      </w:r>
      <w:proofErr w:type="spellStart"/>
      <w:r w:rsidRPr="002C57EF">
        <w:t>В.И.Андреев</w:t>
      </w:r>
      <w:proofErr w:type="spellEnd"/>
    </w:p>
    <w:p w:rsidR="00403A69" w:rsidRPr="00900DA4" w:rsidRDefault="00D653A2" w:rsidP="008071F3">
      <w:pPr>
        <w:jc w:val="both"/>
      </w:pPr>
      <w:r w:rsidRPr="002C57EF">
        <w:t xml:space="preserve">им. </w:t>
      </w:r>
      <w:proofErr w:type="spellStart"/>
      <w:r w:rsidRPr="002C57EF">
        <w:t>Ф.Т.Данчева</w:t>
      </w:r>
      <w:proofErr w:type="spellEnd"/>
      <w:r w:rsidRPr="002C57EF">
        <w:t xml:space="preserve"> х. Родниковского</w:t>
      </w:r>
    </w:p>
    <w:sectPr w:rsidR="00403A69" w:rsidRPr="00900DA4" w:rsidSect="00403A6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010"/>
    <w:multiLevelType w:val="hybridMultilevel"/>
    <w:tmpl w:val="FD10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0CF"/>
    <w:multiLevelType w:val="multilevel"/>
    <w:tmpl w:val="BE1A8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DA4"/>
    <w:rsid w:val="00074688"/>
    <w:rsid w:val="001076E9"/>
    <w:rsid w:val="002C57EF"/>
    <w:rsid w:val="003017DB"/>
    <w:rsid w:val="00350780"/>
    <w:rsid w:val="00376EA2"/>
    <w:rsid w:val="003A77B7"/>
    <w:rsid w:val="003C2849"/>
    <w:rsid w:val="00403A69"/>
    <w:rsid w:val="00434560"/>
    <w:rsid w:val="00476A7B"/>
    <w:rsid w:val="0051592C"/>
    <w:rsid w:val="00520101"/>
    <w:rsid w:val="005243F2"/>
    <w:rsid w:val="005B0034"/>
    <w:rsid w:val="005C6F04"/>
    <w:rsid w:val="005E46C2"/>
    <w:rsid w:val="00646DA6"/>
    <w:rsid w:val="007077FE"/>
    <w:rsid w:val="00771CE8"/>
    <w:rsid w:val="008071F3"/>
    <w:rsid w:val="00824328"/>
    <w:rsid w:val="00900DA4"/>
    <w:rsid w:val="00927708"/>
    <w:rsid w:val="00A5598E"/>
    <w:rsid w:val="00B703B3"/>
    <w:rsid w:val="00C40647"/>
    <w:rsid w:val="00D653A2"/>
    <w:rsid w:val="00DD74FA"/>
    <w:rsid w:val="00E41725"/>
    <w:rsid w:val="00E722D5"/>
    <w:rsid w:val="00E82489"/>
    <w:rsid w:val="00F75C70"/>
    <w:rsid w:val="00F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00DA4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900DA4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DA4"/>
    <w:pPr>
      <w:widowControl w:val="0"/>
      <w:shd w:val="clear" w:color="auto" w:fill="FFFFFF"/>
      <w:spacing w:line="331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21">
    <w:name w:val="Основной текст (2)1"/>
    <w:basedOn w:val="a"/>
    <w:link w:val="2"/>
    <w:rsid w:val="00900DA4"/>
    <w:pPr>
      <w:widowControl w:val="0"/>
      <w:shd w:val="clear" w:color="auto" w:fill="FFFFFF"/>
      <w:spacing w:before="240" w:after="12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2pt">
    <w:name w:val="Основной текст (2) + 12 pt"/>
    <w:rsid w:val="00900DA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12pt2">
    <w:name w:val="Основной текст (2) + 12 pt2"/>
    <w:aliases w:val="Полужирный"/>
    <w:rsid w:val="00900DA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">
    <w:name w:val="Основной текст (5)_"/>
    <w:link w:val="50"/>
    <w:rsid w:val="00900D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0DA4"/>
    <w:pPr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3">
    <w:name w:val="Основной текст_"/>
    <w:link w:val="1"/>
    <w:rsid w:val="00900DA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00DA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Основной текст + Полужирный"/>
    <w:rsid w:val="00900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5">
    <w:name w:val="Body Text"/>
    <w:basedOn w:val="a"/>
    <w:link w:val="a6"/>
    <w:rsid w:val="00900DA4"/>
    <w:pPr>
      <w:jc w:val="center"/>
    </w:pPr>
    <w:rPr>
      <w:szCs w:val="24"/>
    </w:rPr>
  </w:style>
  <w:style w:type="character" w:customStyle="1" w:styleId="a6">
    <w:name w:val="Основной текст Знак"/>
    <w:basedOn w:val="a0"/>
    <w:link w:val="a5"/>
    <w:rsid w:val="00900D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Курьянова ИА</dc:creator>
  <cp:lastModifiedBy>Учитель</cp:lastModifiedBy>
  <cp:revision>25</cp:revision>
  <cp:lastPrinted>2019-02-13T06:27:00Z</cp:lastPrinted>
  <dcterms:created xsi:type="dcterms:W3CDTF">2019-02-07T10:45:00Z</dcterms:created>
  <dcterms:modified xsi:type="dcterms:W3CDTF">2024-02-02T09:02:00Z</dcterms:modified>
</cp:coreProperties>
</file>