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00922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Министерство образования, науки и молодежной политики</w:t>
      </w:r>
      <w:bookmarkEnd w:id="1"/>
      <w:r>
        <w:rPr>
          <w:sz w:val="28"/>
        </w:rPr>
        <w:br/>
      </w:r>
      <w:bookmarkStart w:name="70ce6c04-5d85-4344-8b96-f0be4c959e1f" w:id="2"/>
      <w:r>
        <w:rPr>
          <w:rFonts w:ascii="Times New Roman" w:hAnsi="Times New Roman"/>
          <w:b/>
          <w:i w:val="false"/>
          <w:color w:val="000000"/>
          <w:sz w:val="28"/>
        </w:rPr>
        <w:t xml:space="preserve"> Краснодарского края </w:t>
      </w:r>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3"/>
      <w:r>
        <w:rPr>
          <w:rFonts w:ascii="Times New Roman" w:hAnsi="Times New Roman"/>
          <w:b/>
          <w:i w:val="false"/>
          <w:color w:val="000000"/>
          <w:sz w:val="28"/>
        </w:rPr>
        <w:t>Муниципальное образования Новокубанский район</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СОШ №18</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решением педагогического совета↵Председатель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Андреев В.И.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429390)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4"/>
      <w:r>
        <w:rPr>
          <w:rFonts w:ascii="Times New Roman" w:hAnsi="Times New Roman"/>
          <w:b/>
          <w:i w:val="false"/>
          <w:color w:val="000000"/>
          <w:sz w:val="28"/>
        </w:rPr>
        <w:t>х.Родниковский</w:t>
      </w:r>
      <w:bookmarkEnd w:id="4"/>
      <w:r>
        <w:rPr>
          <w:rFonts w:ascii="Times New Roman" w:hAnsi="Times New Roman"/>
          <w:b/>
          <w:i w:val="false"/>
          <w:color w:val="000000"/>
          <w:sz w:val="28"/>
        </w:rPr>
        <w:t xml:space="preserve">‌ </w:t>
      </w:r>
      <w:bookmarkStart w:name="62ee4c66-afc2-48b9-8903-39adf2f93014"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3009227" w:id="6"/>
    <w:p>
      <w:pPr>
        <w:sectPr>
          <w:pgSz w:w="11906" w:h="16383" w:orient="portrait"/>
        </w:sectPr>
      </w:pPr>
    </w:p>
    <w:bookmarkEnd w:id="6"/>
    <w:bookmarkEnd w:id="0"/>
    <w:bookmarkStart w:name="block-3009223"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8"/>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3009223" w:id="9"/>
    <w:p>
      <w:pPr>
        <w:sectPr>
          <w:pgSz w:w="11906" w:h="16383" w:orient="portrait"/>
        </w:sectPr>
      </w:pPr>
    </w:p>
    <w:bookmarkEnd w:id="9"/>
    <w:bookmarkEnd w:id="7"/>
    <w:bookmarkStart w:name="block-3009224" w:id="10"/>
    <w:p>
      <w:pPr>
        <w:spacing w:before="0" w:after="0" w:line="264"/>
        <w:ind w:left="120"/>
        <w:jc w:val="both"/>
      </w:pPr>
      <w:bookmarkStart w:name="_Toc124426195" w:id="11"/>
      <w:bookmarkEnd w:id="11"/>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3009224" w:id="12"/>
    <w:p>
      <w:pPr>
        <w:sectPr>
          <w:pgSz w:w="11906" w:h="16383" w:orient="portrait"/>
        </w:sectPr>
      </w:pPr>
    </w:p>
    <w:bookmarkEnd w:id="12"/>
    <w:bookmarkEnd w:id="10"/>
    <w:bookmarkStart w:name="block-3009225" w:id="13"/>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4"/>
      <w:bookmarkEnd w:id="14"/>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5"/>
      <w:bookmarkEnd w:id="15"/>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6"/>
      <w:bookmarkEnd w:id="16"/>
      <w:bookmarkStart w:name="_Toc134720971" w:id="17"/>
      <w:bookmarkEnd w:id="17"/>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3009225" w:id="18"/>
    <w:p>
      <w:pPr>
        <w:sectPr>
          <w:pgSz w:w="11906" w:h="16383" w:orient="portrait"/>
        </w:sectPr>
      </w:pPr>
    </w:p>
    <w:bookmarkEnd w:id="18"/>
    <w:bookmarkEnd w:id="13"/>
    <w:bookmarkStart w:name="block-3009226" w:id="1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405"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3009226" w:id="20"/>
    <w:p>
      <w:pPr>
        <w:sectPr>
          <w:pgSz w:w="16383" w:h="11906" w:orient="landscape"/>
        </w:sectPr>
      </w:pPr>
    </w:p>
    <w:bookmarkEnd w:id="20"/>
    <w:bookmarkEnd w:id="19"/>
    <w:bookmarkStart w:name="block-3009228" w:id="2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89"/>
        <w:gridCol w:w="3200"/>
        <w:gridCol w:w="1446"/>
        <w:gridCol w:w="2486"/>
        <w:gridCol w:w="2606"/>
        <w:gridCol w:w="3126"/>
        <w:gridCol w:w="41"/>
      </w:tblGrid>
      <w:tr>
        <w:trPr>
          <w:trHeight w:val="300" w:hRule="atLeast"/>
          <w:trHeight w:val="144" w:hRule="atLeast"/>
        </w:trPr>
        <w:tc>
          <w:tcPr>
            <w:tcW w:w="48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2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отсчёта, траектория, путь и перемещение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Прямолинейное равномерное движение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Прямолинейное равноускоренное движение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тела. Движение тела, брошенного вертикально вверх</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движение по окружности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Силы тяготения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2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88" w:type="dxa"/>
            <w:tcBorders/>
            <w:tcMar>
              <w:top w:w="50" w:type="dxa"/>
              <w:left w:w="100" w:type="dxa"/>
            </w:tcMar>
            <w:vAlign w:val="center"/>
          </w:tcPr>
          <w:p>
            <w:pPr>
              <w:spacing w:before="0" w:after="0"/>
              <w:ind w:left="135"/>
              <w:jc w:val="left"/>
            </w:pPr>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8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между параметрами состояния разреженного газа»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88" w:type="dxa"/>
            <w:tcBorders/>
            <w:tcMar>
              <w:top w:w="50" w:type="dxa"/>
              <w:left w:w="100" w:type="dxa"/>
            </w:tcMar>
            <w:vAlign w:val="center"/>
          </w:tcPr>
          <w:p>
            <w:pPr>
              <w:spacing w:before="0" w:after="0"/>
              <w:ind w:left="135"/>
              <w:jc w:val="left"/>
            </w:pPr>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8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2010"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электроёмкости конденсатора"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188" w:type="dxa"/>
            <w:tcBorders/>
            <w:tcMar>
              <w:top w:w="50" w:type="dxa"/>
              <w:left w:w="100" w:type="dxa"/>
            </w:tcMar>
            <w:vAlign w:val="center"/>
          </w:tcPr>
          <w:p>
            <w:pPr>
              <w:spacing w:before="0" w:after="0"/>
              <w:ind w:left="135"/>
              <w:jc w:val="left"/>
            </w:pPr>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193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271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p>
        </w:tc>
      </w:tr>
      <w:tr>
        <w:trPr>
          <w:trHeight w:val="217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205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пройденного материала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48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темам 10 класса</w:t>
            </w:r>
          </w:p>
        </w:tc>
        <w:tc>
          <w:tcPr>
            <w:tcW w:w="10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0" w:type="dxa"/>
            <w:tcBorders/>
            <w:tcMar>
              <w:top w:w="50" w:type="dxa"/>
              <w:left w:w="100" w:type="dxa"/>
            </w:tcMar>
            <w:vAlign w:val="center"/>
          </w:tcPr>
          <w:p>
            <w:pPr>
              <w:spacing w:before="0" w:after="0" w:line="276"/>
              <w:ind w:left="135"/>
              <w:jc w:val="center"/>
            </w:pPr>
          </w:p>
        </w:tc>
        <w:tc>
          <w:tcPr>
            <w:tcW w:w="1824" w:type="dxa"/>
            <w:tcBorders/>
            <w:tcMar>
              <w:top w:w="50" w:type="dxa"/>
              <w:left w:w="100" w:type="dxa"/>
            </w:tcMar>
            <w:vAlign w:val="center"/>
          </w:tcPr>
          <w:p>
            <w:pPr>
              <w:spacing w:before="0" w:after="0" w:line="276"/>
              <w:ind w:left="135"/>
              <w:jc w:val="center"/>
            </w:pPr>
          </w:p>
        </w:tc>
        <w:tc>
          <w:tcPr>
            <w:tcW w:w="21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«Изучение магнитного поля катушки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4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явления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23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23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«Измерение показателя преломления стекла»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6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Лабораторная работа «Исследование свойств изображений в линзах»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 Цвет. Лабораторная работа «Наблюдение дисперсии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208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009228" w:id="22"/>
    <w:p>
      <w:pPr>
        <w:sectPr>
          <w:pgSz w:w="16383" w:h="11906" w:orient="landscape"/>
        </w:sectPr>
      </w:pPr>
    </w:p>
    <w:bookmarkEnd w:id="22"/>
    <w:bookmarkEnd w:id="21"/>
    <w:bookmarkStart w:name="block-3009229"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3a9386bb-e7ff-4ebc-8147-4f8d4a35ad83" w:id="24"/>
      <w:r>
        <w:rPr>
          <w:rFonts w:ascii="Times New Roman" w:hAnsi="Times New Roman"/>
          <w:b w:val="false"/>
          <w:i w:val="false"/>
          <w:color w:val="000000"/>
          <w:sz w:val="28"/>
        </w:rPr>
        <w:t>• Физика, 10 класс/ Генденштейн Л.Э., Булатова А.А., Корнильев И.Н., Кошкина А.В., Общество с ограниченной ответственностью «БИНОМ. Лаборатория знаний»; Акционерное общество «Издательство «Просвещение»</w:t>
      </w:r>
      <w:bookmarkEnd w:id="24"/>
      <w:r>
        <w:rPr>
          <w:sz w:val="28"/>
        </w:rPr>
        <w:br/>
      </w:r>
      <w:bookmarkStart w:name="3a9386bb-e7ff-4ebc-8147-4f8d4a35ad83" w:id="25"/>
      <w:r>
        <w:rPr>
          <w:rFonts w:ascii="Times New Roman" w:hAnsi="Times New Roman"/>
          <w:b w:val="false"/>
          <w:i w:val="false"/>
          <w:color w:val="000000"/>
          <w:sz w:val="28"/>
        </w:rPr>
        <w:t xml:space="preserve"> • Физика, 11 класс/ Генденштейн Л.Э., Булатова А.А., Корнильев И.Н., Кошкина А.В., Общество с ограниченной ответственностью «БИНОМ. Лаборатория знаний»; Акционерное общество «Издательство «Просвещение»</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009229" w:id="26"/>
    <w:p>
      <w:pPr>
        <w:sectPr>
          <w:pgSz w:w="11906" w:h="16383" w:orient="portrait"/>
        </w:sectPr>
      </w:pPr>
    </w:p>
    <w:bookmarkEnd w:id="26"/>
    <w:bookmarkEnd w:id="23"/>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