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6E" w:rsidRDefault="00DD716E" w:rsidP="00DD716E">
      <w:pPr>
        <w:jc w:val="center"/>
        <w:rPr>
          <w:rFonts w:ascii="Arial" w:hAnsi="Arial" w:cs="Arial"/>
          <w:color w:val="1C87B9"/>
          <w:sz w:val="21"/>
          <w:szCs w:val="21"/>
        </w:rPr>
      </w:pPr>
      <w:r>
        <w:rPr>
          <w:rFonts w:ascii="Arial" w:hAnsi="Arial" w:cs="Arial"/>
          <w:color w:val="1C87B9"/>
          <w:sz w:val="21"/>
          <w:szCs w:val="21"/>
        </w:rPr>
        <w:fldChar w:fldCharType="begin"/>
      </w:r>
      <w:r>
        <w:rPr>
          <w:rFonts w:ascii="Arial" w:hAnsi="Arial" w:cs="Arial"/>
          <w:color w:val="1C87B9"/>
          <w:sz w:val="21"/>
          <w:szCs w:val="21"/>
        </w:rPr>
        <w:instrText xml:space="preserve"> HYPERLINK "https://spbalrf.ru/" </w:instrText>
      </w:r>
      <w:r>
        <w:rPr>
          <w:rFonts w:ascii="Arial" w:hAnsi="Arial" w:cs="Arial"/>
          <w:color w:val="1C87B9"/>
          <w:sz w:val="21"/>
          <w:szCs w:val="21"/>
        </w:rPr>
        <w:fldChar w:fldCharType="separate"/>
      </w:r>
      <w:r>
        <w:rPr>
          <w:rStyle w:val="a5"/>
          <w:rFonts w:ascii="Arial" w:hAnsi="Arial" w:cs="Arial"/>
          <w:color w:val="1C87B9"/>
          <w:sz w:val="21"/>
          <w:szCs w:val="21"/>
        </w:rPr>
        <w:t>Главная</w:t>
      </w:r>
      <w:r>
        <w:rPr>
          <w:rFonts w:ascii="Arial" w:hAnsi="Arial" w:cs="Arial"/>
          <w:color w:val="1C87B9"/>
          <w:sz w:val="21"/>
          <w:szCs w:val="21"/>
        </w:rPr>
        <w:fldChar w:fldCharType="end"/>
      </w:r>
      <w:r>
        <w:rPr>
          <w:rFonts w:ascii="Arial" w:hAnsi="Arial" w:cs="Arial"/>
          <w:color w:val="1C87B9"/>
          <w:sz w:val="21"/>
          <w:szCs w:val="21"/>
        </w:rPr>
        <w:t> </w:t>
      </w:r>
      <w:r>
        <w:rPr>
          <w:rStyle w:val="sep"/>
          <w:rFonts w:ascii="Arial" w:hAnsi="Arial" w:cs="Arial"/>
          <w:color w:val="1C87B9"/>
          <w:sz w:val="21"/>
          <w:szCs w:val="21"/>
        </w:rPr>
        <w:t>›</w:t>
      </w:r>
      <w:r>
        <w:rPr>
          <w:rFonts w:ascii="Arial" w:hAnsi="Arial" w:cs="Arial"/>
          <w:color w:val="1C87B9"/>
          <w:sz w:val="21"/>
          <w:szCs w:val="21"/>
        </w:rPr>
        <w:t> </w:t>
      </w:r>
      <w:hyperlink r:id="rId7" w:history="1">
        <w:r>
          <w:rPr>
            <w:rStyle w:val="a5"/>
            <w:rFonts w:ascii="Arial" w:hAnsi="Arial" w:cs="Arial"/>
            <w:color w:val="1C87B9"/>
            <w:sz w:val="21"/>
            <w:szCs w:val="21"/>
          </w:rPr>
          <w:t>Деятельность</w:t>
        </w:r>
      </w:hyperlink>
      <w:r>
        <w:rPr>
          <w:rFonts w:ascii="Arial" w:hAnsi="Arial" w:cs="Arial"/>
          <w:color w:val="1C87B9"/>
          <w:sz w:val="21"/>
          <w:szCs w:val="21"/>
        </w:rPr>
        <w:t> </w:t>
      </w:r>
      <w:r>
        <w:rPr>
          <w:rStyle w:val="sep"/>
          <w:rFonts w:ascii="Arial" w:hAnsi="Arial" w:cs="Arial"/>
          <w:color w:val="1C87B9"/>
          <w:sz w:val="21"/>
          <w:szCs w:val="21"/>
        </w:rPr>
        <w:t>›</w:t>
      </w:r>
      <w:r>
        <w:rPr>
          <w:rFonts w:ascii="Arial" w:hAnsi="Arial" w:cs="Arial"/>
          <w:color w:val="1C87B9"/>
          <w:sz w:val="21"/>
          <w:szCs w:val="21"/>
        </w:rPr>
        <w:t> </w:t>
      </w:r>
      <w:hyperlink r:id="rId8" w:history="1">
        <w:r>
          <w:rPr>
            <w:rStyle w:val="a5"/>
            <w:rFonts w:ascii="Arial" w:hAnsi="Arial" w:cs="Arial"/>
            <w:color w:val="1C87B9"/>
            <w:sz w:val="21"/>
            <w:szCs w:val="21"/>
          </w:rPr>
          <w:t>Правовое просвещение</w:t>
        </w:r>
      </w:hyperlink>
    </w:p>
    <w:p w:rsidR="00DD716E" w:rsidRDefault="00DD716E" w:rsidP="00DD716E">
      <w:pPr>
        <w:pStyle w:val="1"/>
        <w:spacing w:before="0" w:after="450" w:line="360" w:lineRule="atLeast"/>
        <w:jc w:val="center"/>
        <w:rPr>
          <w:rFonts w:ascii="Georgia" w:hAnsi="Georgia" w:cs="Arial"/>
          <w:b w:val="0"/>
          <w:bCs w:val="0"/>
          <w:caps/>
          <w:color w:val="424242"/>
          <w:spacing w:val="10"/>
          <w:sz w:val="36"/>
          <w:szCs w:val="36"/>
        </w:rPr>
      </w:pPr>
      <w:r>
        <w:rPr>
          <w:rFonts w:ascii="Georgia" w:hAnsi="Georgia" w:cs="Arial"/>
          <w:b w:val="0"/>
          <w:bCs w:val="0"/>
          <w:caps/>
          <w:color w:val="424242"/>
          <w:spacing w:val="10"/>
          <w:sz w:val="36"/>
          <w:szCs w:val="36"/>
        </w:rPr>
        <w:t>Ответственность за экстремистские материалы в интернете</w:t>
      </w:r>
    </w:p>
    <w:p w:rsidR="00DD716E" w:rsidRPr="00DD716E" w:rsidRDefault="00DD716E" w:rsidP="00DD716E">
      <w:pPr>
        <w:pStyle w:val="a8"/>
        <w:spacing w:before="0" w:beforeAutospacing="0" w:after="0" w:afterAutospacing="0"/>
        <w:contextualSpacing/>
        <w:jc w:val="both"/>
        <w:rPr>
          <w:color w:val="666666"/>
        </w:rPr>
      </w:pPr>
      <w:r w:rsidRPr="00DD716E">
        <w:rPr>
          <w:color w:val="666666"/>
        </w:rPr>
        <w:t xml:space="preserve">Сегодня сеть Интернет является одним из основных источников информации для людей, средством общения, обмена мнениями между пользователями по всему миру. Интернет предоставляет человеку уникальную возможность высказаться и быть услышанным огромной аудиторией, </w:t>
      </w:r>
      <w:proofErr w:type="gramStart"/>
      <w:r w:rsidRPr="00DD716E">
        <w:rPr>
          <w:color w:val="666666"/>
        </w:rPr>
        <w:t>разместить информацию</w:t>
      </w:r>
      <w:proofErr w:type="gramEnd"/>
      <w:r w:rsidRPr="00DD716E">
        <w:rPr>
          <w:color w:val="666666"/>
        </w:rPr>
        <w:t xml:space="preserve">, которая почти мгновенно становится доступной неограниченному количеству людей. В этом смысле Интернет предоставляет наиболее широкие возможности для реализации права на свободу слова, свободу получения и распространения информации, свободу выражения идей и мнений. Однако свобода всегда сопряжена с ответственностью. </w:t>
      </w:r>
      <w:proofErr w:type="gramStart"/>
      <w:r w:rsidRPr="00DD716E">
        <w:rPr>
          <w:color w:val="666666"/>
        </w:rPr>
        <w:t>Так, Конституция РФ, гарантируя свободу мысли и слова, запрещает пропаганду или агитацию, возбуждающие социальную, расовую, национальную или религиозную ненависть и вражду, пропаганду социального, расового, национального, религиозного или языкового превосходства (статья 29).</w:t>
      </w:r>
      <w:proofErr w:type="gramEnd"/>
      <w:r w:rsidRPr="00DD716E">
        <w:rPr>
          <w:color w:val="666666"/>
        </w:rPr>
        <w:t xml:space="preserve">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разжигание социальной, расовой, национальной и религиозной розни (статья 13).</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Ввиду особенностей передачи и распространения информации в сети Интернет,  размещение в собственном блоге, на странице в социальной сети или на любом другом интернет портале от своего имени информации экстремистского характера, может расцениваться как правонарушение, поскольку данная информация автоматически становится доступна широкому кругу лиц. Для того чтобы уменьшить риски привлечения к юридической ответственности, необходимо знать, за что именно она предусмотрена, а также каков порядок привлечения к ответственности.</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В Российской Федерации с 2002 года действует Федеральный закон «О противодействии экстремистской деятельности» № 114–ФЗ (в редакции от 2016). Данный закон носит рамочный характер, то есть устанавливает лишь общие принципы регулирования деятельности, признанной в установленном порядке экстремистской.</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В качестве экстремистской деятельности (экстремизма) закон, в частности, называет:</w:t>
      </w:r>
    </w:p>
    <w:p w:rsidR="00DD716E" w:rsidRPr="00DD716E" w:rsidRDefault="00DD716E" w:rsidP="00DD716E">
      <w:pPr>
        <w:numPr>
          <w:ilvl w:val="0"/>
          <w:numId w:val="1"/>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публичное оправдание терроризма и иную террористическую деятельность</w:t>
      </w:r>
    </w:p>
    <w:p w:rsidR="00DD716E" w:rsidRPr="00DD716E" w:rsidRDefault="00DD716E" w:rsidP="00DD716E">
      <w:pPr>
        <w:numPr>
          <w:ilvl w:val="0"/>
          <w:numId w:val="1"/>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D716E" w:rsidRPr="00DD716E" w:rsidRDefault="00DD716E" w:rsidP="00DD716E">
      <w:pPr>
        <w:numPr>
          <w:ilvl w:val="0"/>
          <w:numId w:val="1"/>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D716E" w:rsidRPr="00DD716E" w:rsidRDefault="00DD716E" w:rsidP="00DD716E">
      <w:pPr>
        <w:numPr>
          <w:ilvl w:val="0"/>
          <w:numId w:val="1"/>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пропаганду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DD716E" w:rsidRPr="00DD716E" w:rsidRDefault="00DD716E" w:rsidP="00DD716E">
      <w:pPr>
        <w:numPr>
          <w:ilvl w:val="0"/>
          <w:numId w:val="1"/>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Ответственности за распространение экстремистских материалов подлежит любое лицо, которое на территории РФ распространяло экстремистские материалы, а также их производило или хранило в целях распространения (ст. 13 ФЗ № 114).</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Под экстремистскими материалами понимаются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w:t>
      </w:r>
    </w:p>
    <w:p w:rsidR="00DD716E" w:rsidRPr="00DD716E" w:rsidRDefault="00DD716E" w:rsidP="00DD716E">
      <w:pPr>
        <w:pStyle w:val="a8"/>
        <w:spacing w:before="0" w:beforeAutospacing="0" w:after="0" w:afterAutospacing="0"/>
        <w:contextualSpacing/>
        <w:jc w:val="both"/>
        <w:rPr>
          <w:color w:val="666666"/>
        </w:rPr>
      </w:pPr>
      <w:r w:rsidRPr="00DD716E">
        <w:rPr>
          <w:color w:val="666666"/>
        </w:rPr>
        <w:t xml:space="preserve">Конкретные информационные материалы признаются  экстремистскими по решению суда. На основании данного судебного решения соответствующий материал вносится в </w:t>
      </w:r>
      <w:r w:rsidRPr="00DD716E">
        <w:rPr>
          <w:color w:val="666666"/>
        </w:rPr>
        <w:lastRenderedPageBreak/>
        <w:t>федеральный список экстремистских материалов, который размещается на </w:t>
      </w:r>
      <w:hyperlink r:id="rId9" w:history="1">
        <w:r w:rsidRPr="00DD716E">
          <w:rPr>
            <w:rStyle w:val="a5"/>
            <w:color w:val="1C87B9"/>
          </w:rPr>
          <w:t>официальном сайте Министерства юстиции Российской Федерации</w:t>
        </w:r>
      </w:hyperlink>
      <w:r w:rsidRPr="00DD716E">
        <w:rPr>
          <w:color w:val="666666"/>
        </w:rPr>
        <w:t> по адресу.</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 xml:space="preserve">Экстремизм в Интернете может выражаться в различных действиях. Размещая информацию  в Интернете, необходимо воздерживаться от призывов, которые даже с небольшой долей вероятности могут быть расценены как направленные на разжигание ненависти или вражды. </w:t>
      </w:r>
      <w:proofErr w:type="gramStart"/>
      <w:r w:rsidRPr="00DD716E">
        <w:rPr>
          <w:color w:val="666666"/>
        </w:rPr>
        <w:t>Запрещается использовать всякого рода оскорбления или унижения людей в связи с их цветом кожи, национальностью, их вероисповеданием, обычаями и др. Например, несогласие с высказываниями участника виртуальной дискуссии на форуме, в блоге важно формулировать как несогласие с мнением конкретного человека и не прибегать в качестве аргумента к указанию на его расу, национальность, религиозную принадлежность и т. п.</w:t>
      </w:r>
      <w:proofErr w:type="gramEnd"/>
    </w:p>
    <w:p w:rsidR="00DD716E" w:rsidRPr="00DD716E" w:rsidRDefault="00DD716E" w:rsidP="00DD716E">
      <w:pPr>
        <w:pStyle w:val="a8"/>
        <w:spacing w:before="360" w:beforeAutospacing="0" w:after="0" w:afterAutospacing="0"/>
        <w:contextualSpacing/>
        <w:jc w:val="both"/>
        <w:rPr>
          <w:color w:val="666666"/>
        </w:rPr>
      </w:pPr>
      <w:r w:rsidRPr="00DD716E">
        <w:rPr>
          <w:color w:val="666666"/>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(ст. 15 ФЗ № 114).</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 xml:space="preserve">В гражданском законодательстве не предусмотрены статьи, которые устанавливают ответственность за экстремизм. Однако для </w:t>
      </w:r>
      <w:proofErr w:type="gramStart"/>
      <w:r w:rsidRPr="00DD716E">
        <w:rPr>
          <w:color w:val="666666"/>
        </w:rPr>
        <w:t>регулирования</w:t>
      </w:r>
      <w:proofErr w:type="gramEnd"/>
      <w:r w:rsidRPr="00DD716E">
        <w:rPr>
          <w:color w:val="666666"/>
        </w:rPr>
        <w:t xml:space="preserve"> в том числе данных отношений предусмотрены нормы гражданского права об ответственности и об обязательствах, возникающих вследствие причинения вреда. Для привлечения лица к гражданско-правовой ответственности за экстремистскую деятельность необходимо единовременное соблюдение четырёх условий: деяние должно быть противоправным (неправомерным), оно должно влечь убытки (моральный вред и (или) материальный ущерб) (ст. 1099, 1064 ГК РФ), необходимо наличие причинно-следственной связи между деянием и последствиями в виде убытков и наличие вины правонарушителя. Ввиду принципа состязательности гражданского процесса, на самом ответчике будет  лежать бремя доказывания того, что отсутствовало хотя бы одно из этих 4 условий. В этом случае привлечь к гражданско-правовой ответственности это лицо не представится </w:t>
      </w:r>
      <w:proofErr w:type="gramStart"/>
      <w:r w:rsidRPr="00DD716E">
        <w:rPr>
          <w:color w:val="666666"/>
        </w:rPr>
        <w:t>возможным</w:t>
      </w:r>
      <w:proofErr w:type="gramEnd"/>
      <w:r w:rsidRPr="00DD716E">
        <w:rPr>
          <w:color w:val="666666"/>
        </w:rPr>
        <w:t>.</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Административная ответственность за экстремизм предусмотрена статьями 20.29 и 20.3 КоАП:</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20.29 КоАП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 xml:space="preserve">Данная статья предполагает наказание за «массовое» распространение, но таким считается любая публикация онлайн. Суд может признать и запретить тот или иной материал как экстремистский, будь то литературное произведение, фотография, видеоролик, песня и т.п. При этом данный материал будет считаться экстремистским для всех граждан РФ, если он внесен в федеральный список экстремистских материалов, о котором говорилось выше. Это означает, что нужно внимательно относиться к </w:t>
      </w:r>
      <w:proofErr w:type="gramStart"/>
      <w:r w:rsidRPr="00DD716E">
        <w:rPr>
          <w:color w:val="666666"/>
        </w:rPr>
        <w:t>размещаемому</w:t>
      </w:r>
      <w:proofErr w:type="gramEnd"/>
      <w:r w:rsidRPr="00DD716E">
        <w:rPr>
          <w:color w:val="666666"/>
        </w:rPr>
        <w:t xml:space="preserve"> в Интернете контенту и, желательно, при наличии сомнений касательно его экстремистского характера, проверять его в данном списке.</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Стоит обратить внимание на то, что это деяние следует характеризовать как правонарушение, только если оно совершено с прямым умыслом. Из чего следует, что если лицо сможет доказать, что оно по тем или иным причинам не знало о том, что данные материалы являлись экстремистскими, а также не ставило своей целью распространить их, то административная ответственность исключается.</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 xml:space="preserve">Статья 20.3 КоАП. </w:t>
      </w:r>
      <w:proofErr w:type="gramStart"/>
      <w:r w:rsidRPr="00DD716E">
        <w:rPr>
          <w:color w:val="666666"/>
        </w:rPr>
        <w:t>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 влечет наложение административного штрафа на граждан в размере от одной тысячи до двух тысяч рублей либо административный арест на срок</w:t>
      </w:r>
      <w:proofErr w:type="gramEnd"/>
      <w:r w:rsidRPr="00DD716E">
        <w:rPr>
          <w:color w:val="666666"/>
        </w:rPr>
        <w:t xml:space="preserve"> до пятнадцати суток</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lastRenderedPageBreak/>
        <w:t>Важно подчеркнуть, что правонарушением считается публичная демонстрация определенной символики вне зависимости от вашего умысла,  достаточно самого наличия на картинке или в видео запретных символов.</w:t>
      </w:r>
    </w:p>
    <w:p w:rsidR="00DD716E" w:rsidRPr="00DD716E" w:rsidRDefault="00DD716E" w:rsidP="00DD716E">
      <w:pPr>
        <w:pStyle w:val="a8"/>
        <w:spacing w:before="360" w:beforeAutospacing="0" w:after="0" w:afterAutospacing="0"/>
        <w:contextualSpacing/>
        <w:jc w:val="both"/>
        <w:rPr>
          <w:color w:val="666666"/>
        </w:rPr>
      </w:pPr>
      <w:proofErr w:type="gramStart"/>
      <w:r w:rsidRPr="00DD716E">
        <w:rPr>
          <w:color w:val="666666"/>
        </w:rPr>
        <w:t>На сегодняшний день запрещено несколько разновидностей символики (и атрибутики): нацистская, сходная с нацистской до степени смешения, символика запрещенных за экстремизм и терроризм организаций, символика организаций, сотрудничавших с Третьим Рейхом во время Второй мировой войны или отрицающих нацистские и связанные с ними преступления.</w:t>
      </w:r>
      <w:proofErr w:type="gramEnd"/>
    </w:p>
    <w:p w:rsidR="00DD716E" w:rsidRPr="00DD716E" w:rsidRDefault="00DD716E" w:rsidP="00DD716E">
      <w:pPr>
        <w:pStyle w:val="a8"/>
        <w:spacing w:before="360" w:beforeAutospacing="0" w:after="0" w:afterAutospacing="0"/>
        <w:contextualSpacing/>
        <w:jc w:val="both"/>
        <w:rPr>
          <w:color w:val="666666"/>
        </w:rPr>
      </w:pPr>
      <w:r w:rsidRPr="00DD716E">
        <w:rPr>
          <w:color w:val="666666"/>
        </w:rPr>
        <w:t>Самая тяжкая ответственность за экстремизм предусмотрена рядом статей Уголовного кодекса РФ.</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Статья 205.2 УК РФ предусматривает уголовную ответственность за публичные призывы к осуществлению террористической деятельности или публичное оправдание терроризма.</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Санкция статьи колеблется от штрафа до лишения свободы на срок до пяти лет, а в случае использования средств массовой информации — на срок до семи лет.</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 xml:space="preserve">В соответствии с примечанием к статье под публичным оправданием терроризма понимается публичное заявление о признании идеологии и практики терроризма </w:t>
      </w:r>
      <w:proofErr w:type="gramStart"/>
      <w:r w:rsidRPr="00DD716E">
        <w:rPr>
          <w:color w:val="666666"/>
        </w:rPr>
        <w:t>правильными</w:t>
      </w:r>
      <w:proofErr w:type="gramEnd"/>
      <w:r w:rsidRPr="00DD716E">
        <w:rPr>
          <w:color w:val="666666"/>
        </w:rPr>
        <w:t>, нуждающимися в поддержке и подражании.</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Статья 280 УК РФ предусматривает ответственность за публичные призывы к осуществлению экстремистской деятельности.</w:t>
      </w:r>
    </w:p>
    <w:p w:rsidR="00DD716E" w:rsidRPr="00DD716E" w:rsidRDefault="00DD716E" w:rsidP="00DD716E">
      <w:pPr>
        <w:pStyle w:val="a8"/>
        <w:spacing w:before="360" w:beforeAutospacing="0" w:after="0" w:afterAutospacing="0"/>
        <w:contextualSpacing/>
        <w:jc w:val="both"/>
        <w:rPr>
          <w:color w:val="666666"/>
        </w:rPr>
      </w:pPr>
      <w:proofErr w:type="gramStart"/>
      <w:r w:rsidRPr="00DD716E">
        <w:rPr>
          <w:color w:val="666666"/>
        </w:rPr>
        <w:t>В санкции к данной статье в качестве самого строгого вида наказания предусмотрено лишение свободы на срок до трёх лет</w:t>
      </w:r>
      <w:proofErr w:type="gramEnd"/>
      <w:r w:rsidRPr="00DD716E">
        <w:rPr>
          <w:color w:val="666666"/>
        </w:rPr>
        <w:t>, а в случае использования СМИ — на срок до пяти лет.</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При этом стоит помнить о том, что призыв необязательно должен иметь четкую грамматическую форму, соответствующую призыву, всякого рода намеки на необходимость сделать что-то тоже могут быть расценены как призыв.</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Статья 282 УК РФ предусматривает уголовную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Санкция статьи предусматривает лишение свободы на срок до двух лет, а в случаях с применением насилия или с угрозой его применения, либо использованием лицом своего служебного положения, либо когда преступление совершается организованной группой — лишение свободы на срок до 5 лет.</w:t>
      </w:r>
    </w:p>
    <w:p w:rsidR="00DD716E" w:rsidRPr="00DD716E" w:rsidRDefault="00DD716E" w:rsidP="00DD716E">
      <w:pPr>
        <w:pStyle w:val="a8"/>
        <w:spacing w:before="360" w:beforeAutospacing="0" w:after="0" w:afterAutospacing="0"/>
        <w:contextualSpacing/>
        <w:jc w:val="both"/>
        <w:rPr>
          <w:color w:val="666666"/>
        </w:rPr>
      </w:pPr>
      <w:r w:rsidRPr="00DD716E">
        <w:rPr>
          <w:color w:val="666666"/>
        </w:rPr>
        <w:t>Верховный суд разъяснил, что под действиями, направленными на возбуждение ненависти либо вражды, следует понимать, в частности, высказывания, обосновывающие и (или) утверждающие необходимость геноцида, массовых репрессий, депортаций, совершения иных противоправных действий, в том числе применения насилия, в отношении представителей какой-либо нации, расы, приверженцев той или иной религии и других групп лиц. Критика политических организаций, идеологических и религиозных объединений, политических, идеологических или религиозных убеждений, национальных или религиозных обычаев сама по себе не должна рассматриваться как действие, направленное на возбуждение ненависти или вражды.</w:t>
      </w:r>
    </w:p>
    <w:p w:rsidR="00DD716E" w:rsidRPr="00DD716E" w:rsidRDefault="00DD716E" w:rsidP="00DD716E">
      <w:pPr>
        <w:pStyle w:val="a8"/>
        <w:spacing w:before="360" w:beforeAutospacing="0" w:after="0" w:afterAutospacing="0"/>
        <w:contextualSpacing/>
        <w:jc w:val="both"/>
        <w:rPr>
          <w:color w:val="424242"/>
        </w:rPr>
      </w:pPr>
      <w:r w:rsidRPr="00DD716E">
        <w:rPr>
          <w:color w:val="666666"/>
        </w:rPr>
        <w:t> </w:t>
      </w:r>
      <w:r w:rsidRPr="00DD716E">
        <w:rPr>
          <w:b/>
          <w:bCs/>
          <w:color w:val="424242"/>
        </w:rPr>
        <w:t>Ресурсы</w:t>
      </w:r>
    </w:p>
    <w:p w:rsidR="00DD716E" w:rsidRPr="00DD716E" w:rsidRDefault="00DD716E" w:rsidP="00DD716E">
      <w:pPr>
        <w:numPr>
          <w:ilvl w:val="0"/>
          <w:numId w:val="2"/>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w:t>
      </w:r>
    </w:p>
    <w:p w:rsidR="00DD716E" w:rsidRPr="00DD716E" w:rsidRDefault="00DD716E" w:rsidP="00DD716E">
      <w:pPr>
        <w:numPr>
          <w:ilvl w:val="0"/>
          <w:numId w:val="2"/>
        </w:numPr>
        <w:spacing w:after="0" w:line="240" w:lineRule="auto"/>
        <w:ind w:left="270"/>
        <w:contextualSpacing/>
        <w:jc w:val="both"/>
        <w:rPr>
          <w:rFonts w:ascii="Times New Roman" w:hAnsi="Times New Roman" w:cs="Times New Roman"/>
          <w:color w:val="666666"/>
          <w:sz w:val="24"/>
          <w:szCs w:val="24"/>
        </w:rPr>
      </w:pPr>
      <w:hyperlink r:id="rId10" w:history="1">
        <w:r w:rsidRPr="00DD716E">
          <w:rPr>
            <w:rStyle w:val="a5"/>
            <w:rFonts w:ascii="Times New Roman" w:hAnsi="Times New Roman" w:cs="Times New Roman"/>
            <w:color w:val="1C87B9"/>
            <w:sz w:val="24"/>
            <w:szCs w:val="24"/>
          </w:rPr>
          <w:t>Федеральный список экстремистских материалов</w:t>
        </w:r>
      </w:hyperlink>
    </w:p>
    <w:p w:rsidR="00DD716E" w:rsidRPr="00DD716E" w:rsidRDefault="00DD716E" w:rsidP="00DD716E">
      <w:pPr>
        <w:numPr>
          <w:ilvl w:val="0"/>
          <w:numId w:val="2"/>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Федеральный закон «О противодействии экстремистской деятельности» от 25.07.2002 № 114–ФЗ (действующая редакция, 2016)</w:t>
      </w:r>
    </w:p>
    <w:p w:rsidR="00DD716E" w:rsidRPr="00DD716E" w:rsidRDefault="00DD716E" w:rsidP="00DD716E">
      <w:pPr>
        <w:numPr>
          <w:ilvl w:val="0"/>
          <w:numId w:val="2"/>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«Гражданский кодекс Российской Федерации (часть вторая)» от 26.01.1996 № 14–ФЗ (ред. от 23.05.2016)</w:t>
      </w:r>
    </w:p>
    <w:p w:rsidR="00DD716E" w:rsidRPr="00DD716E" w:rsidRDefault="00DD716E" w:rsidP="00DD716E">
      <w:pPr>
        <w:numPr>
          <w:ilvl w:val="0"/>
          <w:numId w:val="2"/>
        </w:numPr>
        <w:spacing w:after="0" w:line="240" w:lineRule="auto"/>
        <w:ind w:left="270"/>
        <w:contextualSpacing/>
        <w:jc w:val="both"/>
        <w:rPr>
          <w:rFonts w:ascii="Times New Roman" w:hAnsi="Times New Roman" w:cs="Times New Roman"/>
          <w:color w:val="666666"/>
          <w:sz w:val="24"/>
          <w:szCs w:val="24"/>
        </w:rPr>
      </w:pPr>
      <w:r w:rsidRPr="00DD716E">
        <w:rPr>
          <w:rFonts w:ascii="Times New Roman" w:hAnsi="Times New Roman" w:cs="Times New Roman"/>
          <w:color w:val="666666"/>
          <w:sz w:val="24"/>
          <w:szCs w:val="24"/>
        </w:rPr>
        <w:t>«Уголовный кодекс Российской Федерации» от 13.06.1996 № 63–ФЗ (редакция от 06.07.2016)</w:t>
      </w:r>
    </w:p>
    <w:p w:rsidR="009B76B6" w:rsidRPr="00DD716E" w:rsidRDefault="00DD716E" w:rsidP="00DD716E">
      <w:pPr>
        <w:numPr>
          <w:ilvl w:val="0"/>
          <w:numId w:val="2"/>
        </w:numPr>
        <w:spacing w:after="0" w:line="240" w:lineRule="auto"/>
        <w:ind w:left="270"/>
        <w:contextualSpacing/>
        <w:jc w:val="both"/>
        <w:rPr>
          <w:rFonts w:ascii="Times New Roman" w:hAnsi="Times New Roman" w:cs="Times New Roman"/>
          <w:color w:val="002060"/>
          <w:sz w:val="24"/>
          <w:szCs w:val="24"/>
        </w:rPr>
      </w:pPr>
      <w:r w:rsidRPr="00DD716E">
        <w:rPr>
          <w:rFonts w:ascii="Times New Roman" w:hAnsi="Times New Roman" w:cs="Times New Roman"/>
          <w:color w:val="666666"/>
          <w:sz w:val="24"/>
          <w:szCs w:val="24"/>
        </w:rPr>
        <w:t>«Кодекс Российской Федерации об административных правонарушениях» от 30.12.2001 № 195–ФЗ (редакция от 06.07.2016) (с изменениями и дополнениями, вступил в силу с 03.10.2016)</w:t>
      </w:r>
      <w:r w:rsidR="00F77FAE" w:rsidRPr="00DD716E">
        <w:rPr>
          <w:rFonts w:ascii="Times New Roman" w:hAnsi="Times New Roman" w:cs="Times New Roman"/>
          <w:vanish/>
          <w:color w:val="002060"/>
          <w:sz w:val="24"/>
          <w:szCs w:val="24"/>
        </w:rPr>
        <w:t> </w:t>
      </w:r>
      <w:r w:rsidR="00F77FAE" w:rsidRPr="00DD716E">
        <w:rPr>
          <w:rFonts w:ascii="Times New Roman" w:hAnsi="Times New Roman" w:cs="Times New Roman"/>
          <w:color w:val="002060"/>
          <w:sz w:val="24"/>
          <w:szCs w:val="24"/>
        </w:rPr>
        <w:t> </w:t>
      </w:r>
      <w:bookmarkStart w:id="0" w:name="_GoBack"/>
      <w:bookmarkEnd w:id="0"/>
    </w:p>
    <w:sectPr w:rsidR="009B76B6" w:rsidRPr="00DD716E" w:rsidSect="00DD716E">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97930"/>
    <w:multiLevelType w:val="multilevel"/>
    <w:tmpl w:val="1188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D4552E"/>
    <w:multiLevelType w:val="multilevel"/>
    <w:tmpl w:val="1AEC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48D"/>
    <w:rsid w:val="0000788D"/>
    <w:rsid w:val="00090161"/>
    <w:rsid w:val="00113FE7"/>
    <w:rsid w:val="00140183"/>
    <w:rsid w:val="00140EB2"/>
    <w:rsid w:val="00172AFB"/>
    <w:rsid w:val="00186BBE"/>
    <w:rsid w:val="00217D76"/>
    <w:rsid w:val="00220768"/>
    <w:rsid w:val="00237455"/>
    <w:rsid w:val="00241C99"/>
    <w:rsid w:val="002936E9"/>
    <w:rsid w:val="0050546D"/>
    <w:rsid w:val="0057561F"/>
    <w:rsid w:val="005B5F27"/>
    <w:rsid w:val="00632B89"/>
    <w:rsid w:val="00646613"/>
    <w:rsid w:val="00694E6E"/>
    <w:rsid w:val="0076565E"/>
    <w:rsid w:val="00802CAF"/>
    <w:rsid w:val="00856F8A"/>
    <w:rsid w:val="008968B8"/>
    <w:rsid w:val="008C138D"/>
    <w:rsid w:val="009239EA"/>
    <w:rsid w:val="0097724D"/>
    <w:rsid w:val="00983BC3"/>
    <w:rsid w:val="009B257D"/>
    <w:rsid w:val="009B2A7D"/>
    <w:rsid w:val="009B76B6"/>
    <w:rsid w:val="009F549F"/>
    <w:rsid w:val="00AE4304"/>
    <w:rsid w:val="00AF233B"/>
    <w:rsid w:val="00B632A0"/>
    <w:rsid w:val="00B63B7B"/>
    <w:rsid w:val="00B90448"/>
    <w:rsid w:val="00BA1C5E"/>
    <w:rsid w:val="00BD28C0"/>
    <w:rsid w:val="00BE7316"/>
    <w:rsid w:val="00C07B06"/>
    <w:rsid w:val="00C47DB4"/>
    <w:rsid w:val="00C67E36"/>
    <w:rsid w:val="00C7161F"/>
    <w:rsid w:val="00CE5A21"/>
    <w:rsid w:val="00D35111"/>
    <w:rsid w:val="00D90771"/>
    <w:rsid w:val="00D93487"/>
    <w:rsid w:val="00DD3D08"/>
    <w:rsid w:val="00DD716E"/>
    <w:rsid w:val="00F5748D"/>
    <w:rsid w:val="00F77FAE"/>
    <w:rsid w:val="00FD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D71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B76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B2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57D"/>
    <w:pPr>
      <w:ind w:left="720"/>
      <w:contextualSpacing/>
    </w:pPr>
  </w:style>
  <w:style w:type="table" w:styleId="a4">
    <w:name w:val="Table Grid"/>
    <w:basedOn w:val="a1"/>
    <w:uiPriority w:val="39"/>
    <w:rsid w:val="00FD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B2A7D"/>
    <w:rPr>
      <w:rFonts w:ascii="Times New Roman" w:eastAsia="Times New Roman" w:hAnsi="Times New Roman" w:cs="Times New Roman"/>
      <w:b/>
      <w:bCs/>
      <w:sz w:val="27"/>
      <w:szCs w:val="27"/>
      <w:lang w:eastAsia="ru-RU"/>
    </w:rPr>
  </w:style>
  <w:style w:type="paragraph" w:customStyle="1" w:styleId="left">
    <w:name w:val="lef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B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B2A7D"/>
    <w:rPr>
      <w:rFonts w:ascii="Courier New" w:eastAsia="Times New Roman" w:hAnsi="Courier New" w:cs="Courier New"/>
      <w:sz w:val="20"/>
      <w:szCs w:val="20"/>
      <w:lang w:eastAsia="ru-RU"/>
    </w:rPr>
  </w:style>
  <w:style w:type="paragraph" w:customStyle="1" w:styleId="right">
    <w:name w:val="righ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0EB2"/>
    <w:rPr>
      <w:color w:val="0000FF"/>
      <w:u w:val="single"/>
    </w:rPr>
  </w:style>
  <w:style w:type="paragraph" w:styleId="a6">
    <w:name w:val="Balloon Text"/>
    <w:basedOn w:val="a"/>
    <w:link w:val="a7"/>
    <w:uiPriority w:val="99"/>
    <w:semiHidden/>
    <w:unhideWhenUsed/>
    <w:rsid w:val="00140E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EB2"/>
    <w:rPr>
      <w:rFonts w:ascii="Tahoma" w:hAnsi="Tahoma" w:cs="Tahoma"/>
      <w:sz w:val="16"/>
      <w:szCs w:val="16"/>
    </w:rPr>
  </w:style>
  <w:style w:type="paragraph" w:styleId="a8">
    <w:name w:val="Normal (Web)"/>
    <w:basedOn w:val="a"/>
    <w:uiPriority w:val="99"/>
    <w:unhideWhenUsed/>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kewidgetelement">
    <w:name w:val="cke_widget_element"/>
    <w:basedOn w:val="a"/>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keimageresizer">
    <w:name w:val="cke_image_resizer"/>
    <w:basedOn w:val="a0"/>
    <w:rsid w:val="00DD3D08"/>
  </w:style>
  <w:style w:type="character" w:styleId="a9">
    <w:name w:val="Strong"/>
    <w:basedOn w:val="a0"/>
    <w:uiPriority w:val="22"/>
    <w:qFormat/>
    <w:rsid w:val="00DD3D08"/>
    <w:rPr>
      <w:b/>
      <w:bCs/>
    </w:rPr>
  </w:style>
  <w:style w:type="character" w:styleId="aa">
    <w:name w:val="Emphasis"/>
    <w:basedOn w:val="a0"/>
    <w:uiPriority w:val="20"/>
    <w:qFormat/>
    <w:rsid w:val="00DD3D08"/>
    <w:rPr>
      <w:i/>
      <w:iCs/>
    </w:rPr>
  </w:style>
  <w:style w:type="character" w:styleId="ab">
    <w:name w:val="FollowedHyperlink"/>
    <w:basedOn w:val="a0"/>
    <w:uiPriority w:val="99"/>
    <w:semiHidden/>
    <w:unhideWhenUsed/>
    <w:rsid w:val="0076565E"/>
    <w:rPr>
      <w:color w:val="800080" w:themeColor="followedHyperlink"/>
      <w:u w:val="single"/>
    </w:rPr>
  </w:style>
  <w:style w:type="character" w:styleId="HTML1">
    <w:name w:val="HTML Sample"/>
    <w:basedOn w:val="a0"/>
    <w:uiPriority w:val="99"/>
    <w:semiHidden/>
    <w:unhideWhenUsed/>
    <w:rsid w:val="00BA1C5E"/>
    <w:rPr>
      <w:rFonts w:ascii="Courier New" w:eastAsia="Times New Roman" w:hAnsi="Courier New" w:cs="Courier New"/>
    </w:rPr>
  </w:style>
  <w:style w:type="character" w:customStyle="1" w:styleId="20">
    <w:name w:val="Заголовок 2 Знак"/>
    <w:basedOn w:val="a0"/>
    <w:link w:val="2"/>
    <w:uiPriority w:val="9"/>
    <w:semiHidden/>
    <w:rsid w:val="009B76B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D716E"/>
    <w:rPr>
      <w:rFonts w:asciiTheme="majorHAnsi" w:eastAsiaTheme="majorEastAsia" w:hAnsiTheme="majorHAnsi" w:cstheme="majorBidi"/>
      <w:b/>
      <w:bCs/>
      <w:color w:val="365F91" w:themeColor="accent1" w:themeShade="BF"/>
      <w:sz w:val="28"/>
      <w:szCs w:val="28"/>
    </w:rPr>
  </w:style>
  <w:style w:type="character" w:customStyle="1" w:styleId="sep">
    <w:name w:val="sep"/>
    <w:basedOn w:val="a0"/>
    <w:rsid w:val="00DD7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D71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B76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B2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57D"/>
    <w:pPr>
      <w:ind w:left="720"/>
      <w:contextualSpacing/>
    </w:pPr>
  </w:style>
  <w:style w:type="table" w:styleId="a4">
    <w:name w:val="Table Grid"/>
    <w:basedOn w:val="a1"/>
    <w:uiPriority w:val="39"/>
    <w:rsid w:val="00FD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B2A7D"/>
    <w:rPr>
      <w:rFonts w:ascii="Times New Roman" w:eastAsia="Times New Roman" w:hAnsi="Times New Roman" w:cs="Times New Roman"/>
      <w:b/>
      <w:bCs/>
      <w:sz w:val="27"/>
      <w:szCs w:val="27"/>
      <w:lang w:eastAsia="ru-RU"/>
    </w:rPr>
  </w:style>
  <w:style w:type="paragraph" w:customStyle="1" w:styleId="left">
    <w:name w:val="lef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B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B2A7D"/>
    <w:rPr>
      <w:rFonts w:ascii="Courier New" w:eastAsia="Times New Roman" w:hAnsi="Courier New" w:cs="Courier New"/>
      <w:sz w:val="20"/>
      <w:szCs w:val="20"/>
      <w:lang w:eastAsia="ru-RU"/>
    </w:rPr>
  </w:style>
  <w:style w:type="paragraph" w:customStyle="1" w:styleId="right">
    <w:name w:val="righ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0EB2"/>
    <w:rPr>
      <w:color w:val="0000FF"/>
      <w:u w:val="single"/>
    </w:rPr>
  </w:style>
  <w:style w:type="paragraph" w:styleId="a6">
    <w:name w:val="Balloon Text"/>
    <w:basedOn w:val="a"/>
    <w:link w:val="a7"/>
    <w:uiPriority w:val="99"/>
    <w:semiHidden/>
    <w:unhideWhenUsed/>
    <w:rsid w:val="00140E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EB2"/>
    <w:rPr>
      <w:rFonts w:ascii="Tahoma" w:hAnsi="Tahoma" w:cs="Tahoma"/>
      <w:sz w:val="16"/>
      <w:szCs w:val="16"/>
    </w:rPr>
  </w:style>
  <w:style w:type="paragraph" w:styleId="a8">
    <w:name w:val="Normal (Web)"/>
    <w:basedOn w:val="a"/>
    <w:uiPriority w:val="99"/>
    <w:unhideWhenUsed/>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kewidgetelement">
    <w:name w:val="cke_widget_element"/>
    <w:basedOn w:val="a"/>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keimageresizer">
    <w:name w:val="cke_image_resizer"/>
    <w:basedOn w:val="a0"/>
    <w:rsid w:val="00DD3D08"/>
  </w:style>
  <w:style w:type="character" w:styleId="a9">
    <w:name w:val="Strong"/>
    <w:basedOn w:val="a0"/>
    <w:uiPriority w:val="22"/>
    <w:qFormat/>
    <w:rsid w:val="00DD3D08"/>
    <w:rPr>
      <w:b/>
      <w:bCs/>
    </w:rPr>
  </w:style>
  <w:style w:type="character" w:styleId="aa">
    <w:name w:val="Emphasis"/>
    <w:basedOn w:val="a0"/>
    <w:uiPriority w:val="20"/>
    <w:qFormat/>
    <w:rsid w:val="00DD3D08"/>
    <w:rPr>
      <w:i/>
      <w:iCs/>
    </w:rPr>
  </w:style>
  <w:style w:type="character" w:styleId="ab">
    <w:name w:val="FollowedHyperlink"/>
    <w:basedOn w:val="a0"/>
    <w:uiPriority w:val="99"/>
    <w:semiHidden/>
    <w:unhideWhenUsed/>
    <w:rsid w:val="0076565E"/>
    <w:rPr>
      <w:color w:val="800080" w:themeColor="followedHyperlink"/>
      <w:u w:val="single"/>
    </w:rPr>
  </w:style>
  <w:style w:type="character" w:styleId="HTML1">
    <w:name w:val="HTML Sample"/>
    <w:basedOn w:val="a0"/>
    <w:uiPriority w:val="99"/>
    <w:semiHidden/>
    <w:unhideWhenUsed/>
    <w:rsid w:val="00BA1C5E"/>
    <w:rPr>
      <w:rFonts w:ascii="Courier New" w:eastAsia="Times New Roman" w:hAnsi="Courier New" w:cs="Courier New"/>
    </w:rPr>
  </w:style>
  <w:style w:type="character" w:customStyle="1" w:styleId="20">
    <w:name w:val="Заголовок 2 Знак"/>
    <w:basedOn w:val="a0"/>
    <w:link w:val="2"/>
    <w:uiPriority w:val="9"/>
    <w:semiHidden/>
    <w:rsid w:val="009B76B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D716E"/>
    <w:rPr>
      <w:rFonts w:asciiTheme="majorHAnsi" w:eastAsiaTheme="majorEastAsia" w:hAnsiTheme="majorHAnsi" w:cstheme="majorBidi"/>
      <w:b/>
      <w:bCs/>
      <w:color w:val="365F91" w:themeColor="accent1" w:themeShade="BF"/>
      <w:sz w:val="28"/>
      <w:szCs w:val="28"/>
    </w:rPr>
  </w:style>
  <w:style w:type="character" w:customStyle="1" w:styleId="sep">
    <w:name w:val="sep"/>
    <w:basedOn w:val="a0"/>
    <w:rsid w:val="00DD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0977">
      <w:bodyDiv w:val="1"/>
      <w:marLeft w:val="0"/>
      <w:marRight w:val="0"/>
      <w:marTop w:val="0"/>
      <w:marBottom w:val="0"/>
      <w:divBdr>
        <w:top w:val="none" w:sz="0" w:space="0" w:color="auto"/>
        <w:left w:val="none" w:sz="0" w:space="0" w:color="auto"/>
        <w:bottom w:val="none" w:sz="0" w:space="0" w:color="auto"/>
        <w:right w:val="none" w:sz="0" w:space="0" w:color="auto"/>
      </w:divBdr>
    </w:div>
    <w:div w:id="204681130">
      <w:bodyDiv w:val="1"/>
      <w:marLeft w:val="0"/>
      <w:marRight w:val="0"/>
      <w:marTop w:val="0"/>
      <w:marBottom w:val="0"/>
      <w:divBdr>
        <w:top w:val="none" w:sz="0" w:space="0" w:color="auto"/>
        <w:left w:val="none" w:sz="0" w:space="0" w:color="auto"/>
        <w:bottom w:val="none" w:sz="0" w:space="0" w:color="auto"/>
        <w:right w:val="none" w:sz="0" w:space="0" w:color="auto"/>
      </w:divBdr>
    </w:div>
    <w:div w:id="275405336">
      <w:bodyDiv w:val="1"/>
      <w:marLeft w:val="0"/>
      <w:marRight w:val="0"/>
      <w:marTop w:val="0"/>
      <w:marBottom w:val="0"/>
      <w:divBdr>
        <w:top w:val="none" w:sz="0" w:space="0" w:color="auto"/>
        <w:left w:val="none" w:sz="0" w:space="0" w:color="auto"/>
        <w:bottom w:val="none" w:sz="0" w:space="0" w:color="auto"/>
        <w:right w:val="none" w:sz="0" w:space="0" w:color="auto"/>
      </w:divBdr>
    </w:div>
    <w:div w:id="917061463">
      <w:bodyDiv w:val="1"/>
      <w:marLeft w:val="0"/>
      <w:marRight w:val="0"/>
      <w:marTop w:val="0"/>
      <w:marBottom w:val="0"/>
      <w:divBdr>
        <w:top w:val="none" w:sz="0" w:space="0" w:color="auto"/>
        <w:left w:val="none" w:sz="0" w:space="0" w:color="auto"/>
        <w:bottom w:val="none" w:sz="0" w:space="0" w:color="auto"/>
        <w:right w:val="none" w:sz="0" w:space="0" w:color="auto"/>
      </w:divBdr>
    </w:div>
    <w:div w:id="951136244">
      <w:bodyDiv w:val="1"/>
      <w:marLeft w:val="0"/>
      <w:marRight w:val="0"/>
      <w:marTop w:val="0"/>
      <w:marBottom w:val="0"/>
      <w:divBdr>
        <w:top w:val="none" w:sz="0" w:space="0" w:color="auto"/>
        <w:left w:val="none" w:sz="0" w:space="0" w:color="auto"/>
        <w:bottom w:val="none" w:sz="0" w:space="0" w:color="auto"/>
        <w:right w:val="none" w:sz="0" w:space="0" w:color="auto"/>
      </w:divBdr>
    </w:div>
    <w:div w:id="974262072">
      <w:bodyDiv w:val="1"/>
      <w:marLeft w:val="0"/>
      <w:marRight w:val="0"/>
      <w:marTop w:val="0"/>
      <w:marBottom w:val="0"/>
      <w:divBdr>
        <w:top w:val="none" w:sz="0" w:space="0" w:color="auto"/>
        <w:left w:val="none" w:sz="0" w:space="0" w:color="auto"/>
        <w:bottom w:val="none" w:sz="0" w:space="0" w:color="auto"/>
        <w:right w:val="none" w:sz="0" w:space="0" w:color="auto"/>
      </w:divBdr>
    </w:div>
    <w:div w:id="1017855846">
      <w:bodyDiv w:val="1"/>
      <w:marLeft w:val="0"/>
      <w:marRight w:val="0"/>
      <w:marTop w:val="0"/>
      <w:marBottom w:val="0"/>
      <w:divBdr>
        <w:top w:val="none" w:sz="0" w:space="0" w:color="auto"/>
        <w:left w:val="none" w:sz="0" w:space="0" w:color="auto"/>
        <w:bottom w:val="none" w:sz="0" w:space="0" w:color="auto"/>
        <w:right w:val="none" w:sz="0" w:space="0" w:color="auto"/>
      </w:divBdr>
      <w:divsChild>
        <w:div w:id="534971717">
          <w:marLeft w:val="0"/>
          <w:marRight w:val="0"/>
          <w:marTop w:val="0"/>
          <w:marBottom w:val="0"/>
          <w:divBdr>
            <w:top w:val="none" w:sz="0" w:space="0" w:color="auto"/>
            <w:left w:val="none" w:sz="0" w:space="0" w:color="auto"/>
            <w:bottom w:val="none" w:sz="0" w:space="0" w:color="auto"/>
            <w:right w:val="none" w:sz="0" w:space="0" w:color="auto"/>
          </w:divBdr>
        </w:div>
        <w:div w:id="2091534156">
          <w:marLeft w:val="0"/>
          <w:marRight w:val="0"/>
          <w:marTop w:val="0"/>
          <w:marBottom w:val="0"/>
          <w:divBdr>
            <w:top w:val="none" w:sz="0" w:space="0" w:color="auto"/>
            <w:left w:val="none" w:sz="0" w:space="0" w:color="auto"/>
            <w:bottom w:val="none" w:sz="0" w:space="0" w:color="auto"/>
            <w:right w:val="none" w:sz="0" w:space="0" w:color="auto"/>
          </w:divBdr>
        </w:div>
      </w:divsChild>
    </w:div>
    <w:div w:id="1068455287">
      <w:bodyDiv w:val="1"/>
      <w:marLeft w:val="0"/>
      <w:marRight w:val="0"/>
      <w:marTop w:val="0"/>
      <w:marBottom w:val="0"/>
      <w:divBdr>
        <w:top w:val="none" w:sz="0" w:space="0" w:color="auto"/>
        <w:left w:val="none" w:sz="0" w:space="0" w:color="auto"/>
        <w:bottom w:val="none" w:sz="0" w:space="0" w:color="auto"/>
        <w:right w:val="none" w:sz="0" w:space="0" w:color="auto"/>
      </w:divBdr>
    </w:div>
    <w:div w:id="1234002482">
      <w:bodyDiv w:val="1"/>
      <w:marLeft w:val="0"/>
      <w:marRight w:val="0"/>
      <w:marTop w:val="0"/>
      <w:marBottom w:val="0"/>
      <w:divBdr>
        <w:top w:val="none" w:sz="0" w:space="0" w:color="auto"/>
        <w:left w:val="none" w:sz="0" w:space="0" w:color="auto"/>
        <w:bottom w:val="none" w:sz="0" w:space="0" w:color="auto"/>
        <w:right w:val="none" w:sz="0" w:space="0" w:color="auto"/>
      </w:divBdr>
      <w:divsChild>
        <w:div w:id="1542328773">
          <w:marLeft w:val="0"/>
          <w:marRight w:val="0"/>
          <w:marTop w:val="0"/>
          <w:marBottom w:val="405"/>
          <w:divBdr>
            <w:top w:val="none" w:sz="0" w:space="0" w:color="auto"/>
            <w:left w:val="none" w:sz="0" w:space="0" w:color="auto"/>
            <w:bottom w:val="none" w:sz="0" w:space="0" w:color="auto"/>
            <w:right w:val="none" w:sz="0" w:space="0" w:color="auto"/>
          </w:divBdr>
          <w:divsChild>
            <w:div w:id="1054894717">
              <w:marLeft w:val="0"/>
              <w:marRight w:val="0"/>
              <w:marTop w:val="0"/>
              <w:marBottom w:val="0"/>
              <w:divBdr>
                <w:top w:val="none" w:sz="0" w:space="0" w:color="auto"/>
                <w:left w:val="none" w:sz="0" w:space="0" w:color="auto"/>
                <w:bottom w:val="none" w:sz="0" w:space="0" w:color="auto"/>
                <w:right w:val="none" w:sz="0" w:space="0" w:color="auto"/>
              </w:divBdr>
            </w:div>
          </w:divsChild>
        </w:div>
        <w:div w:id="2125923460">
          <w:marLeft w:val="0"/>
          <w:marRight w:val="0"/>
          <w:marTop w:val="0"/>
          <w:marBottom w:val="0"/>
          <w:divBdr>
            <w:top w:val="none" w:sz="0" w:space="0" w:color="auto"/>
            <w:left w:val="none" w:sz="0" w:space="0" w:color="auto"/>
            <w:bottom w:val="none" w:sz="0" w:space="0" w:color="auto"/>
            <w:right w:val="none" w:sz="0" w:space="0" w:color="auto"/>
          </w:divBdr>
          <w:divsChild>
            <w:div w:id="1732657240">
              <w:marLeft w:val="0"/>
              <w:marRight w:val="0"/>
              <w:marTop w:val="0"/>
              <w:marBottom w:val="0"/>
              <w:divBdr>
                <w:top w:val="none" w:sz="0" w:space="0" w:color="auto"/>
                <w:left w:val="none" w:sz="0" w:space="0" w:color="auto"/>
                <w:bottom w:val="none" w:sz="0" w:space="0" w:color="auto"/>
                <w:right w:val="none" w:sz="0" w:space="0" w:color="auto"/>
              </w:divBdr>
              <w:divsChild>
                <w:div w:id="9215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1770">
      <w:bodyDiv w:val="1"/>
      <w:marLeft w:val="0"/>
      <w:marRight w:val="0"/>
      <w:marTop w:val="0"/>
      <w:marBottom w:val="0"/>
      <w:divBdr>
        <w:top w:val="none" w:sz="0" w:space="0" w:color="auto"/>
        <w:left w:val="none" w:sz="0" w:space="0" w:color="auto"/>
        <w:bottom w:val="none" w:sz="0" w:space="0" w:color="auto"/>
        <w:right w:val="none" w:sz="0" w:space="0" w:color="auto"/>
      </w:divBdr>
    </w:div>
    <w:div w:id="1527329700">
      <w:bodyDiv w:val="1"/>
      <w:marLeft w:val="0"/>
      <w:marRight w:val="0"/>
      <w:marTop w:val="0"/>
      <w:marBottom w:val="0"/>
      <w:divBdr>
        <w:top w:val="none" w:sz="0" w:space="0" w:color="auto"/>
        <w:left w:val="none" w:sz="0" w:space="0" w:color="auto"/>
        <w:bottom w:val="none" w:sz="0" w:space="0" w:color="auto"/>
        <w:right w:val="none" w:sz="0" w:space="0" w:color="auto"/>
      </w:divBdr>
      <w:divsChild>
        <w:div w:id="1471746485">
          <w:marLeft w:val="0"/>
          <w:marRight w:val="0"/>
          <w:marTop w:val="0"/>
          <w:marBottom w:val="0"/>
          <w:divBdr>
            <w:top w:val="none" w:sz="0" w:space="0" w:color="auto"/>
            <w:left w:val="none" w:sz="0" w:space="0" w:color="auto"/>
            <w:bottom w:val="none" w:sz="0" w:space="0" w:color="auto"/>
            <w:right w:val="none" w:sz="0" w:space="0" w:color="auto"/>
          </w:divBdr>
          <w:divsChild>
            <w:div w:id="898512311">
              <w:marLeft w:val="0"/>
              <w:marRight w:val="0"/>
              <w:marTop w:val="0"/>
              <w:marBottom w:val="0"/>
              <w:divBdr>
                <w:top w:val="none" w:sz="0" w:space="0" w:color="auto"/>
                <w:left w:val="none" w:sz="0" w:space="0" w:color="auto"/>
                <w:bottom w:val="none" w:sz="0" w:space="0" w:color="auto"/>
                <w:right w:val="none" w:sz="0" w:space="0" w:color="auto"/>
              </w:divBdr>
              <w:divsChild>
                <w:div w:id="10830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5543">
      <w:bodyDiv w:val="1"/>
      <w:marLeft w:val="0"/>
      <w:marRight w:val="0"/>
      <w:marTop w:val="0"/>
      <w:marBottom w:val="0"/>
      <w:divBdr>
        <w:top w:val="none" w:sz="0" w:space="0" w:color="auto"/>
        <w:left w:val="none" w:sz="0" w:space="0" w:color="auto"/>
        <w:bottom w:val="none" w:sz="0" w:space="0" w:color="auto"/>
        <w:right w:val="none" w:sz="0" w:space="0" w:color="auto"/>
      </w:divBdr>
    </w:div>
    <w:div w:id="19789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alrf.ru/deyatelnost/pravovoe-prosveshhenie/" TargetMode="External"/><Relationship Id="rId3" Type="http://schemas.openxmlformats.org/officeDocument/2006/relationships/styles" Target="styles.xml"/><Relationship Id="rId7" Type="http://schemas.openxmlformats.org/officeDocument/2006/relationships/hyperlink" Target="https://spbalrf.ru/deyatelnos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injust.ru/extremist-materials" TargetMode="External"/><Relationship Id="rId4" Type="http://schemas.microsoft.com/office/2007/relationships/stylesWithEffects" Target="stylesWithEffects.xml"/><Relationship Id="rId9" Type="http://schemas.openxmlformats.org/officeDocument/2006/relationships/hyperlink" Target="http://minjust.ru/extremist-materia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0E82F-0959-49A1-9514-52070BA0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1774</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Кадетова</dc:creator>
  <cp:lastModifiedBy>Ирина Кадетова</cp:lastModifiedBy>
  <cp:revision>2</cp:revision>
  <dcterms:created xsi:type="dcterms:W3CDTF">2025-10-20T16:20:00Z</dcterms:created>
  <dcterms:modified xsi:type="dcterms:W3CDTF">2025-10-20T16:20:00Z</dcterms:modified>
</cp:coreProperties>
</file>