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85" w:rsidRPr="00EC23E6" w:rsidRDefault="00A32985" w:rsidP="00EC2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t>Годовой информационно-аналитический отчет о деятельности муниципального учреждения культуры «Дом культуры села Спасское» за 2021 год</w:t>
      </w:r>
    </w:p>
    <w:p w:rsidR="00EC23E6" w:rsidRDefault="00EC23E6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t>Раздел 1. Общие сведения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Муниципальное учреждение культуры «Дом культуры села Спасское» является самостоятельным юридическим лицом, имеющим имущество на праве оперативного управления и осуществляющим виды деятельности, предусмотренные уставом учреждения.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Площадь земельного участка учреждения -2246 кв. м., здания–1507,5 кв. м.  Общее число помещений – 16 ед., из них досуговых помещений – 6 ед., площадью 690,9 кв. м. Учреждение имеет 1 зрительный зал площадью 425,6 кв. м.  и   числом посадочных мест – 315 ед.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Муниципальное учреждение культуры «Дом культуры села Спасское» является самостоятельным юридическим лицом, имеющим имущество на праве оперативного управления и осуществляющим виды деятельности, предусмотренные уставом учреждения.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Площадь земельного участка учреждения -2246 кв. м., здания–1507,5 кв. м.  Общее число помещений – 16 ед., из них досуговых помещений – 6 ед., площадью 690,9 кв. м. Учреждение имеет 1 зрительный зал площадью 425,6 кв. м.  и   числом посадочных мест – 315 ед.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t>Раздел 2. Паспорт учреждения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Официальное наименование учреждения     Полное -муниципальное учреждение культуры «Дом культуры села Спасское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 xml:space="preserve">»,   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>                       сокращенное - МУК «ДК с. Спасское»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Муниципальное образование    Село Спасское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Благодарненского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городского округа Ставропольского края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3E6">
        <w:rPr>
          <w:rFonts w:ascii="Times New Roman" w:hAnsi="Times New Roman" w:cs="Times New Roman"/>
          <w:i/>
          <w:sz w:val="24"/>
          <w:szCs w:val="24"/>
        </w:rPr>
        <w:t>Учредитель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Благодарненский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городской округ Ставропольского края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i/>
          <w:sz w:val="24"/>
          <w:szCs w:val="24"/>
        </w:rPr>
        <w:t>Местонахождение и юридический адрес</w:t>
      </w:r>
      <w:r w:rsidRPr="00EC23E6">
        <w:rPr>
          <w:rFonts w:ascii="Times New Roman" w:hAnsi="Times New Roman" w:cs="Times New Roman"/>
          <w:sz w:val="24"/>
          <w:szCs w:val="24"/>
        </w:rPr>
        <w:t xml:space="preserve">    356402, Российская Федерация, Ставропольский край,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Благодарненский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район, с. Спасское, ул. Красная, д. № 171                                                                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i/>
          <w:sz w:val="24"/>
          <w:szCs w:val="24"/>
        </w:rPr>
        <w:t>Адрес электронной почты, теле</w:t>
      </w:r>
      <w:r w:rsidR="00EC23E6">
        <w:rPr>
          <w:rFonts w:ascii="Times New Roman" w:hAnsi="Times New Roman" w:cs="Times New Roman"/>
          <w:i/>
          <w:sz w:val="24"/>
          <w:szCs w:val="24"/>
        </w:rPr>
        <w:t xml:space="preserve">   </w:t>
      </w:r>
      <w:hyperlink r:id="rId4" w:history="1">
        <w:r w:rsidR="00EC23E6" w:rsidRPr="0041293A">
          <w:rPr>
            <w:rStyle w:val="a3"/>
            <w:rFonts w:ascii="Times New Roman" w:hAnsi="Times New Roman" w:cs="Times New Roman"/>
            <w:sz w:val="24"/>
            <w:szCs w:val="24"/>
          </w:rPr>
          <w:t>dk-spasskoe@yandex.ru</w:t>
        </w:r>
      </w:hyperlink>
      <w:r w:rsidR="00EC23E6">
        <w:rPr>
          <w:rFonts w:ascii="Times New Roman" w:hAnsi="Times New Roman" w:cs="Times New Roman"/>
          <w:sz w:val="24"/>
          <w:szCs w:val="24"/>
        </w:rPr>
        <w:t xml:space="preserve">, </w:t>
      </w:r>
      <w:r w:rsidRPr="00EC23E6">
        <w:rPr>
          <w:rFonts w:ascii="Times New Roman" w:hAnsi="Times New Roman" w:cs="Times New Roman"/>
          <w:sz w:val="24"/>
          <w:szCs w:val="24"/>
        </w:rPr>
        <w:t>8 961 490 52 71                                                                                                                            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i/>
          <w:sz w:val="24"/>
          <w:szCs w:val="24"/>
        </w:rPr>
        <w:t>Руководитель</w:t>
      </w:r>
      <w:r w:rsidRPr="00EC23E6">
        <w:rPr>
          <w:rFonts w:ascii="Times New Roman" w:hAnsi="Times New Roman" w:cs="Times New Roman"/>
          <w:sz w:val="24"/>
          <w:szCs w:val="24"/>
        </w:rPr>
        <w:t>    Шило Юлия Петровна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i/>
          <w:sz w:val="24"/>
          <w:szCs w:val="24"/>
        </w:rPr>
        <w:t>Наличие</w:t>
      </w:r>
      <w:r w:rsidR="00EC23E6" w:rsidRPr="00EC23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3E6">
        <w:rPr>
          <w:rFonts w:ascii="Times New Roman" w:hAnsi="Times New Roman" w:cs="Times New Roman"/>
          <w:i/>
          <w:sz w:val="24"/>
          <w:szCs w:val="24"/>
        </w:rPr>
        <w:t>собственного</w:t>
      </w:r>
      <w:r w:rsidR="00EC23E6" w:rsidRPr="00EC23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3E6">
        <w:rPr>
          <w:rFonts w:ascii="Times New Roman" w:hAnsi="Times New Roman" w:cs="Times New Roman"/>
          <w:i/>
          <w:sz w:val="24"/>
          <w:szCs w:val="24"/>
        </w:rPr>
        <w:t>сайта</w:t>
      </w:r>
      <w:r w:rsidRPr="00EC23E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 xml:space="preserve">адрес)   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>  http://dk-spasskoe.kulturu.ru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3E6">
        <w:rPr>
          <w:rFonts w:ascii="Times New Roman" w:hAnsi="Times New Roman" w:cs="Times New Roman"/>
          <w:i/>
          <w:sz w:val="24"/>
          <w:szCs w:val="24"/>
        </w:rPr>
        <w:t>Аккаунты в социальных сетях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 xml:space="preserve">адрес)   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> - https://ok.ru/profile/577553989600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https://www.instagram.com/dkspasskoe/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t>2.1 Категории обслуживаемого населения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№ п/п    Категории населения    На территории обслуживания (чел.)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1    Общее количество жителей    2512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2    Дети до 0 до 6 лет    179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3    Дети до 6 до 14 лет    241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4    Подростки от 14 до 18 лет    123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5    Несовершеннолетние, состоящие на учете в органах профилактики    0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6    Молодежь от 18 до 35 лет    495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7    Люди среднего возраста от 35 до 60    872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8    Люди с ограниченными физическими возможностями    48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t>Раздел 3. Структура и персонал учреждения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3.1. Структура муниципального учреждения культуры «Дом культуры села Спасское»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3.2. Персонал учреждения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№ п/п    Наименование показателя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    Количество человек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1    Всего работников    7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2    Основной персонал из общего числа работников     7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3    Имеющих образование по направлению деятельности учреждения     5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4    Специалистов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культурно-досуговой деятельности    4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5    Гендерная характеристика    - женщин - 6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мужчин - 1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6    Средний возраст работников, лет    46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7    Стаж работы в отрасли творческих работников, лет    Более 20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t>Раздел 4. Задачи и направления деятельности учреждения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Основными приоритетными направлениями деятельности учреждения за отчетный период   являлись: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-патриотическое, эстетическое, экологическое воспитание детей, подростков и молодежи;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lastRenderedPageBreak/>
        <w:t>-сохранение народной культуры;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повышение эффективности работы клубных формирований;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-организация мероприятий, направленных против алкоголизма, курения, наркомании, терроризма и экстремизма;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-укрепление материально-технической базы;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-участие в целевых программах;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-проведение мероприятий по противопожарной безопасности.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возрождение и развитие традиционной народной культуры;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работа с детьми, молодежью, семьей, ветеранами, пожилыми людьми;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-проведение мероприятий по противопожарной безопасности.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     Все планируемые мероприятия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проходили  в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 xml:space="preserve"> соответствии с принятыми правительством края постановлениями, краевыми и районными целевыми программами.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Многолетнее сотрудничество сложилось с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различными  структурами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 xml:space="preserve"> и  организациями поселения. В постоянном и тесном контакте находимся управлением культуры БГО СК, с территориальным отделом с. Спасское, ООО «Спасское», сельской библиотекой, Храмом Иконы Божией матери, МБОУ «СОШ № 5», детским садом № 17, Домами культуры соседних сел.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t>            Раздел 5. Материально - техническая база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В 2021 году продолжалась работа по укреплению материально-технической базы учреждения культуры.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В  рамках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 xml:space="preserve"> реализации национального проекта «Культура», за счет средств федерального, краевого и местного бюджетов выделены средства на капитальный ремонт здания дома культуры в селе Спасское на сумму 11252,94 тыс. рублей (10577,76 тыс. руб. – средства федерального бюджета, 675,17 тыс. руб. - средства краевого бюджета). Дата заключения контракта 24 ноября 2020 года, работы начаты 01 декабря 2020 года, завершены в конце августа 2021 года.                                    Освоено средств на приобретение всего – 313,4 тыс. руб.                                                                          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Из них:                                                                                                                                                    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приобретение 50-ти стульев и кресла – 238,6 тыс. руб.;                                                                                            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- 2 (Две) сплит-системы – 74805,0 тыс. руб.                                                                                            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Освоено средств на противопожарные мероприятия – 848,849 тыс. руб. (786,63 тыс. руб. – средства федерального бюджета, 50,21 тыс. руб. - средства краевого бюджета, 12.0 тыс. руб. - средства местного бюджета).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обеспечивает благоприятные условия нахождения граждан в учреждении культуры, создание условий доступности объекта и услуг учреждения для творческой реализации лиц с ОВЗ, улучшает условия труда работников учреждения, и все это работает на основную задачу – сделать процесс приобщения к культуре жителей села более эффективным.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lastRenderedPageBreak/>
        <w:t>Раздел 6. Анализ деятельности культурно-досуговых формирований учреждения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 Клубные формирования учреждения составляют внутренние ресурсы учреждения. Их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работа  осуществляется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 xml:space="preserve"> по двум направлениям: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развитие творческих способностей населения в кружках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развитие индивидуальных способностей в любительских объединениях по интересам.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       Деятельность клубных формирований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помогает  населению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 xml:space="preserve"> не только скрасить свой досуг, развивает  творческие способности, но и дает возможность достигнуть определенных результатов.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      Необходимым условием качественного проведения мероприятий является творческий потенциал самодеятельных коллективов, которые формируются в клубных формированиях.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       В 2021 году в учреждении функционировали 14 клубных формирований различной жанровой направленности – хореографические, хоровые, театральные, клубы по интересам с числом участников в них – 385 человек: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1. Младшая танцевальная группа «Веснушки» (6-8 лет).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2. Младшая танцевальная группа «Задоринки» (9-10 лет).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3. Средняя танцевальная группа «Сувенир» (11-14 лет).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4. Старшая танцевальная группа «Фантазия» (15-18 лет).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5. Детская вокальная группа «Маленькие звезды» 10-14 лет).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6. Взрослая вокальная группа «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Желаночка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>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7. Взрослый кружок сольного пения «Вдохновение».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8. Детский кружок сольного пения «Лейся, песня».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9. Театральная группа «Арт – студия».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10.Театральный коллектив «Вернисаж».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11. Военно-спортивный кружок «Патриоты России».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12. Клуб «Вязанная сказка» (разновозрастной).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13. Клуб «Семья».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14. Клуб «Хозяюшка».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Из общего числа формирований: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самодеятельного народного творчества – 10, участников в них – 266 человек;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 любительские объединения, клубы по интересам – 4, участников в них – 119 человек.      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Число формирований для детей – 4, число участников в них – 112 человек, для молодежи – 6, число участников – 140 человек.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                            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lastRenderedPageBreak/>
        <w:t>  Раздел 7. Культурно-массовые мероприятия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Основную часть общего количества мероприятий составляют собственные мероприятия, проведенные на основе годового плана.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В 2021 году было проведено офлайн 230 культурно-массовых мероприятий. Посещения на мероприятиях -11015 человек.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Число онлайн мероприятий – 299 ед., количество просмотров – 517256 ед.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Наиболее значимые мероприятия 2021 года – это мероприятия к 75-летию Победы нашего народа в Великой Отечественной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войне  –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 xml:space="preserve"> акции «Флаги России», «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ПоемДвором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», «Окна Победы», «Десант Победы», «Сад Победы», «Письмо Победы», «Фонарики Победы», «Георгиевская лента», Общероссийское исполнение песни «День Победы»,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«Наследники Победы», День России. Отдавая дань глубокого уважения великому подвигу и самоотверженности нашего народа в годы Великой Отечественной войны, работники ДК готовят не только торжественные мероприятия, но и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чествуют  на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 xml:space="preserve">  дому  ветеранов ВОВ,  вдов,  тружеников  тыла  с вручением  подарков.                                                         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Представители всех 12 национальностей, проживающих на территории села Спасское, приняли участие в праздновании этого святого дня для всех россиян.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Праздничная программа для детей «Новогодние чудеса», рождественский праздник у елки «Рождества волшебные мгновения» пользуется особой любовью у всех жителей села.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В феврале традиционно проходят встречи с ветеранами афганской и чеченской войн с возложением цветов к мемориальным доскам погибших в Афганистане и Чечне наших воинов-односельчан.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В марте прошел праздничный концерт «ЕЕ величество –ЖЕНЩИНА». Творческий коллектив и самодеятельность учреждения в дни голосований на избирательном участке организует концерт и выставки.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С целью пропаганды здорового образа жизни и приобщению к спорту, для детей и молодежи на страницах соц. сетей учреждения в онлайн-формате демонстрировались ролики о вреде наркотиков, курения, алкоголя, профилактики СПИДа. Дети могли наглядно видеть последствия пагубных привычек. В офлайн формате проводились Час здоровья «В здоровом - теле здоровый дух», спортивно – развлекательная игра «Здоров будешь – все добудешь!», социально-психологическая игра «Как не стать жертвой плохих привычек», спортивная эстафета «Навстречу весне», веселые старты «Сильный духом и телом», беседа-лекция «Всемирный День без табака, спортивный час «Спорту – ДА! Наркотикам – НЕТ!»  и многие другие.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Целями и задачами проводимых на территории муниципального образования мероприятий в сфере межнациональных и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этноконфессиональных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отношений являются: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- сохранение и популяризация многонационального культурного наследия;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- сохранение межнационального согласия, гармонизации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этноконфессиональных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отношений, а также дальнейшая стабилизация и гармонизация межнациональных отношений на территории поселения.                                        В целях достижения этих задач были проведены беседа «Религии мира» - ко всемирному дню религии, праздничная </w:t>
      </w:r>
      <w:r w:rsidRPr="00EC23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«Земля – наш общий дом», праздничная концертная программа «Моя Россия- моя страна!», акции #ЗА СЕМЬЮ, ЗА РОДИНУ – исполнение песен о России и Гимна РФ, #ВМЕСТЕ_ВСЯ_РОССИЯ - фотоколлаж с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триколором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>, праздничная концертная программа «Сила России - в единстве Народа!» и многие другие мероприятия.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В целях патриотического воспитания проведены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нформчас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«День полного снятия блокады г. Ленинграда» и международный день памяти Холокоста,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киноурок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мужества «Испытание огнем и металлом» ко Дню разгрома немецко-фашистских войск в курской битве в 1943 г., час истории «Петр Первый и его Победа над шведами» ко дню воинской славы России, Победы в Полтавском сражении в 1709 г., час истории «Не гаснет памяти нашей свеча» ко Дню памяти и скорби, беседа-лекция «Креститель Владимир» ко Дню Крещения Руси, круглый стол «Россия -  вчера, сегодня, завтра!» и др. 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Общими усилиями ДК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и  тер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>. отдела  села  мы стараемся  обеспечить,    чтобы  люди пожилого  возраста  не  только  жили  дольше, но  и  чтобы  жизнь  их  была  более  качественной,  разнообразной,  полноценной,  приносящей  радость  и  удовлетворение. Праздничная программа «День Добра» ко Дню пожилого человека традиционно прошла 1 октября.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>Всю работу по организации досуга детей мы всегда ведем в тесном сотрудничестве с тер. отделом с. Спасское, МБОУ «СОШ № 5», библиотекой, с представителями органов правопорядка.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Раздел 8. Работа учреждения в период ограничительных мер в связи с распространением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 инфекции COVID-19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В социальных сетях и на сайте учреждения размещаются фотоматериалы,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видеожурналы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3E6">
        <w:rPr>
          <w:rFonts w:ascii="Times New Roman" w:hAnsi="Times New Roman" w:cs="Times New Roman"/>
          <w:sz w:val="24"/>
          <w:szCs w:val="24"/>
        </w:rPr>
        <w:t>видеоконцерты</w:t>
      </w:r>
      <w:proofErr w:type="spellEnd"/>
      <w:r w:rsidRPr="00EC23E6">
        <w:rPr>
          <w:rFonts w:ascii="Times New Roman" w:hAnsi="Times New Roman" w:cs="Times New Roman"/>
          <w:sz w:val="24"/>
          <w:szCs w:val="24"/>
        </w:rPr>
        <w:t xml:space="preserve">, онлайн-экскурсы, видеоролики о малой родине и многое другое. Число онлайн мероприятий – 299 </w:t>
      </w:r>
      <w:proofErr w:type="gramStart"/>
      <w:r w:rsidRPr="00EC23E6">
        <w:rPr>
          <w:rFonts w:ascii="Times New Roman" w:hAnsi="Times New Roman" w:cs="Times New Roman"/>
          <w:sz w:val="24"/>
          <w:szCs w:val="24"/>
        </w:rPr>
        <w:t>ед..</w:t>
      </w:r>
      <w:proofErr w:type="gramEnd"/>
      <w:r w:rsidRPr="00EC23E6">
        <w:rPr>
          <w:rFonts w:ascii="Times New Roman" w:hAnsi="Times New Roman" w:cs="Times New Roman"/>
          <w:sz w:val="24"/>
          <w:szCs w:val="24"/>
        </w:rPr>
        <w:t xml:space="preserve"> Пользуются они большой популярностью! Это видно по количеству просмотров– 517256 ед.</w:t>
      </w:r>
    </w:p>
    <w:p w:rsidR="00A32985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985" w:rsidRPr="00EC23E6" w:rsidRDefault="00A32985" w:rsidP="00EC23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E6">
        <w:rPr>
          <w:rFonts w:ascii="Times New Roman" w:hAnsi="Times New Roman" w:cs="Times New Roman"/>
          <w:b/>
          <w:sz w:val="24"/>
          <w:szCs w:val="24"/>
        </w:rPr>
        <w:t>Раздел 9. Заключение</w:t>
      </w:r>
    </w:p>
    <w:p w:rsidR="009B4DF1" w:rsidRPr="00EC23E6" w:rsidRDefault="00A32985" w:rsidP="00EC23E6">
      <w:pPr>
        <w:jc w:val="both"/>
        <w:rPr>
          <w:rFonts w:ascii="Times New Roman" w:hAnsi="Times New Roman" w:cs="Times New Roman"/>
          <w:sz w:val="24"/>
          <w:szCs w:val="24"/>
        </w:rPr>
      </w:pPr>
      <w:r w:rsidRPr="00EC23E6">
        <w:rPr>
          <w:rFonts w:ascii="Times New Roman" w:hAnsi="Times New Roman" w:cs="Times New Roman"/>
          <w:sz w:val="24"/>
          <w:szCs w:val="24"/>
        </w:rPr>
        <w:t xml:space="preserve">Учреждения культуры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района, вносят весомый вклад в социально-экономическое развитие. А мы - работники культуры - неравнодушные, энергичные, инициативные, трудолюбивые, хранители народных обычаев и традиций, будем делать всё, чтобы наше село жило и развивалось, и в </w:t>
      </w:r>
      <w:bookmarkStart w:id="0" w:name="_GoBack"/>
      <w:bookmarkEnd w:id="0"/>
      <w:r w:rsidRPr="00EC23E6">
        <w:rPr>
          <w:rFonts w:ascii="Times New Roman" w:hAnsi="Times New Roman" w:cs="Times New Roman"/>
          <w:sz w:val="24"/>
          <w:szCs w:val="24"/>
        </w:rPr>
        <w:t>нем не угасал дух предков.</w:t>
      </w:r>
    </w:p>
    <w:sectPr w:rsidR="009B4DF1" w:rsidRPr="00E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B9"/>
    <w:rsid w:val="004E0FB9"/>
    <w:rsid w:val="009B4DF1"/>
    <w:rsid w:val="00A32985"/>
    <w:rsid w:val="00E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BA1E-F83A-4BD8-99CE-1E299AF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-spassko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2002</Words>
  <Characters>11416</Characters>
  <Application>Microsoft Office Word</Application>
  <DocSecurity>0</DocSecurity>
  <Lines>95</Lines>
  <Paragraphs>26</Paragraphs>
  <ScaleCrop>false</ScaleCrop>
  <Company/>
  <LinksUpToDate>false</LinksUpToDate>
  <CharactersWithSpaces>13392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4</cp:revision>
  <dcterms:created xsi:type="dcterms:W3CDTF">2022-09-24T06:44:00Z</dcterms:created>
  <dcterms:modified xsi:type="dcterms:W3CDTF">2022-09-24T07:11:00Z</dcterms:modified>
</cp:coreProperties>
</file>