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08" w:rsidRPr="000F2969" w:rsidRDefault="00523C45" w:rsidP="000F2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969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в коррекционной работе учителя- логопеда и музыкального руководителя </w:t>
      </w:r>
      <w:r w:rsidRPr="000F296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23C45" w:rsidRPr="000F2969" w:rsidRDefault="00523C45">
      <w:pPr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Речь-это великий дар природы, благодаря которому люди получили широкие возможности общения друг с другом. Однако на появление и становление речи отводится очень мало времени – ранний и дошкольный возраст. Дошкольный возраст оптимален для усвоения языка. Именно тогда дети владеют наибольшей чуткостью к языковым явлениям</w:t>
      </w:r>
    </w:p>
    <w:p w:rsidR="000F2969" w:rsidRPr="000F2969" w:rsidRDefault="000F2969" w:rsidP="009A194B">
      <w:pPr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Работа с детьми, имеющими различные речевые нарушения, опирается в первую очередь на взаимодействие всех участников коррекционно-развивающего пространства ДОУ.</w:t>
      </w:r>
      <w:r w:rsidRPr="000F2969">
        <w:rPr>
          <w:rFonts w:ascii="Times New Roman" w:hAnsi="Times New Roman" w:cs="Times New Roman"/>
          <w:sz w:val="28"/>
          <w:szCs w:val="28"/>
        </w:rPr>
        <w:tab/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       Работа над коррекцией речевого развития дошкольников ведётся в тесном сотрудничестве логопеда и музыкального руководителя.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взаимодействия: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Обсуждение результатов диагностики в рамках медико-педагогического консилиума.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Работа по коррекции просодических сторон речи.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Проведение логоритмических занятий.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Индивидуальная работа музыкального руководителя с детьми по запросу логопеда.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Использование музыкального материала на логопедических занятиях.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Адаптирование логопедом речевого материала, используемого на утренниках. </w:t>
      </w:r>
    </w:p>
    <w:p w:rsidR="00C577B6" w:rsidRPr="000F2969" w:rsidRDefault="001C55B9" w:rsidP="000F2969">
      <w:pPr>
        <w:numPr>
          <w:ilvl w:val="0"/>
          <w:numId w:val="1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Взаимный обмен информацией для совершенствования коррекционно-развивающей работы.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  </w:t>
      </w:r>
      <w:r w:rsidRPr="000F2969">
        <w:rPr>
          <w:rFonts w:ascii="Times New Roman" w:hAnsi="Times New Roman" w:cs="Times New Roman"/>
          <w:b/>
          <w:bCs/>
          <w:sz w:val="28"/>
          <w:szCs w:val="28"/>
        </w:rPr>
        <w:t xml:space="preserve">Логопед и музыкальный руководитель используют общие схемы, условные обозначения, символы, наглядности для более основательной и углублённой работы: </w:t>
      </w:r>
    </w:p>
    <w:p w:rsidR="00C577B6" w:rsidRPr="000F2969" w:rsidRDefault="001C55B9" w:rsidP="000F2969">
      <w:pPr>
        <w:numPr>
          <w:ilvl w:val="0"/>
          <w:numId w:val="2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 xml:space="preserve">по развитию высоты, силы, тембра голоса; </w:t>
      </w:r>
    </w:p>
    <w:p w:rsidR="00C577B6" w:rsidRPr="000F2969" w:rsidRDefault="001C55B9" w:rsidP="000F2969">
      <w:pPr>
        <w:numPr>
          <w:ilvl w:val="0"/>
          <w:numId w:val="2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 xml:space="preserve">по развитию интонационной выразительности; </w:t>
      </w:r>
    </w:p>
    <w:p w:rsidR="00C577B6" w:rsidRPr="000F2969" w:rsidRDefault="001C55B9" w:rsidP="000F2969">
      <w:pPr>
        <w:numPr>
          <w:ilvl w:val="0"/>
          <w:numId w:val="2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по формированию фонематического слуха.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Задачи воспитания звуковой культуры речи: 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формирование правильного звукопроизношения;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 xml:space="preserve">выработка дикции; 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работа над фонетическим ударением;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формирование темпа речи и качеств голоса;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выразительности речи; </w:t>
      </w:r>
    </w:p>
    <w:p w:rsidR="00C577B6" w:rsidRPr="000F2969" w:rsidRDefault="001C55B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развитие речевого слуха и речевого дыхания.</w:t>
      </w:r>
    </w:p>
    <w:p w:rsidR="000F2969" w:rsidRPr="000F2969" w:rsidRDefault="000F296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Детей часто затрудняет постановка словесного ударения. Ударение – выделение силой голоса из группы слогов одного слога. Так, например, на логопедических занятиях отрабатывается навык выделения ударного и безударного слога. Используем схемы, где дан ряд аналогичных рисунков. Больший по размеру рисунок – это так называемый ударный слог. </w:t>
      </w:r>
    </w:p>
    <w:p w:rsidR="000F2969" w:rsidRPr="000F2969" w:rsidRDefault="000F296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Берём слог «на» и соответственно данной схеме произносим его в ударной и безударной позиции.</w:t>
      </w:r>
    </w:p>
    <w:p w:rsidR="000F2969" w:rsidRPr="000F2969" w:rsidRDefault="000F2969" w:rsidP="000F2969">
      <w:pPr>
        <w:numPr>
          <w:ilvl w:val="0"/>
          <w:numId w:val="3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     «НА-на-на»     «на-НА-на»     «на-на-НА»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Используя данные схемы, отрабатываем навык ударного и безударного слога на логопедических занятиях. Навык определения ударного слога необходим для усвоения основного правила орфографии – правописание безударных гласных.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Эту тему успешно отрабатываем и на музыкальных занятиях. Музыкальный руководитель использует те же схемы. Но ударный и безударный слог – это тихий или громкий звук на том или ином музыкальном инструменте. (Барабан, колокольчик, металлофон, ложки.) Ударный слог соответствует звуку на инструменте, который звучит громче.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Логопед и музыкальный руководитель используют общую схему для развития высоты и силы голоса. Темп речи и качества голоса должны быть достаточно подвижны и гибки, чтобы выражать отдельные состояния и чувства: нужно уметь говорить и шёпотом, и громко, и медленно, и быстро.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«Забираемся на горку и спускаемся с горы»</w:t>
      </w:r>
      <w:r w:rsidRPr="000F2969">
        <w:rPr>
          <w:rFonts w:ascii="Times New Roman" w:hAnsi="Times New Roman" w:cs="Times New Roman"/>
          <w:sz w:val="28"/>
          <w:szCs w:val="28"/>
        </w:rPr>
        <w:br/>
        <w:t xml:space="preserve">На логопедических занятиях по этой схеме произносим звук тихо, потом </w:t>
      </w:r>
      <w:r w:rsidRPr="000F2969">
        <w:rPr>
          <w:rFonts w:ascii="Times New Roman" w:hAnsi="Times New Roman" w:cs="Times New Roman"/>
          <w:sz w:val="28"/>
          <w:szCs w:val="28"/>
        </w:rPr>
        <w:lastRenderedPageBreak/>
        <w:t>громче, совсем громко. И наоборот. Тот же приём использует и музыкальный руководитель. Дети поют тихо или громко гласные звуки.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.   Коррекционная работа по развитию интонационной выразительности. 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  На логопедических занятиях используются символы радостного, грустного настроения.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Дети произносят фразы с различной интонационной выразительностью. Выразительность речи дошкольника является необходимой характеристикой речи как средства общения.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Выразительность возникает тогда, когда ребёнок хочет передать в речи не только свои знания, но и чувства, отношения, эмоции.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Та же работа проводится и на музыкальных занятиях. Под руководством музыкального руководителя дети поют песни с выражением грусти, радости, удивления.</w:t>
      </w:r>
    </w:p>
    <w:p w:rsidR="000F2969" w:rsidRPr="000F2969" w:rsidRDefault="000F2969" w:rsidP="000F2969">
      <w:p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b/>
          <w:bCs/>
          <w:sz w:val="28"/>
          <w:szCs w:val="28"/>
        </w:rPr>
        <w:t>Музыкальный руководитель и логопед ведут совместную работу, в результате которой: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обеспечивается более высокий уровень речевого развития ребёнка с нарушениями речи; развивается высота, сила, тембр голоса, интонационная выразительность;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дети учатся думать, творить, фантазировать, сочинять, развивать коммуникативные умения;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осуществляется эстетическое воспитание;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i/>
          <w:iCs/>
          <w:sz w:val="28"/>
          <w:szCs w:val="28"/>
        </w:rPr>
        <w:t>формируется внимание и наблюдательность.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>Схемы, условные обозначения, сказочные персонажи – это связующие моменты занятий логопеда и музыкального руководителя.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Все методы и приемы, используемые специалистами детского сада, направлены на преодоление речевых нарушений, на всестороннее развитие ребенка.</w:t>
      </w:r>
    </w:p>
    <w:p w:rsidR="00C577B6" w:rsidRPr="000F2969" w:rsidRDefault="001C55B9" w:rsidP="000F2969">
      <w:pPr>
        <w:numPr>
          <w:ilvl w:val="0"/>
          <w:numId w:val="4"/>
        </w:numPr>
        <w:tabs>
          <w:tab w:val="left" w:pos="8434"/>
        </w:tabs>
        <w:rPr>
          <w:rFonts w:ascii="Times New Roman" w:hAnsi="Times New Roman" w:cs="Times New Roman"/>
          <w:sz w:val="28"/>
          <w:szCs w:val="28"/>
        </w:rPr>
      </w:pPr>
      <w:r w:rsidRPr="000F2969">
        <w:rPr>
          <w:rFonts w:ascii="Times New Roman" w:hAnsi="Times New Roman" w:cs="Times New Roman"/>
          <w:sz w:val="28"/>
          <w:szCs w:val="28"/>
        </w:rPr>
        <w:t xml:space="preserve"> Тесная взаимосвязь коррекционно-развивающей деятельности специалистов имеет большие потенциальные возможности и способствует эффективным, качественным изменениям в творческом и речевом развитии детей.</w:t>
      </w:r>
    </w:p>
    <w:p w:rsidR="000F2969" w:rsidRPr="000F2969" w:rsidRDefault="000F2969" w:rsidP="000F2969">
      <w:pPr>
        <w:tabs>
          <w:tab w:val="left" w:pos="8434"/>
        </w:tabs>
      </w:pPr>
    </w:p>
    <w:sectPr w:rsidR="000F2969" w:rsidRPr="000F2969" w:rsidSect="0079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D08"/>
    <w:multiLevelType w:val="hybridMultilevel"/>
    <w:tmpl w:val="2274026A"/>
    <w:lvl w:ilvl="0" w:tplc="F944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29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7A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246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A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C9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4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6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226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CC0D99"/>
    <w:multiLevelType w:val="hybridMultilevel"/>
    <w:tmpl w:val="AD7857DE"/>
    <w:lvl w:ilvl="0" w:tplc="365CE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CB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0D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0A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E9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E23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A6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1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432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5E2185"/>
    <w:multiLevelType w:val="hybridMultilevel"/>
    <w:tmpl w:val="10DACE94"/>
    <w:lvl w:ilvl="0" w:tplc="7F38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293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06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2F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223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42D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E02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4A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C0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F5225"/>
    <w:multiLevelType w:val="hybridMultilevel"/>
    <w:tmpl w:val="4718E1B8"/>
    <w:lvl w:ilvl="0" w:tplc="F7FC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8C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47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16D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68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D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448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4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E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C283ED0"/>
    <w:multiLevelType w:val="hybridMultilevel"/>
    <w:tmpl w:val="0394A424"/>
    <w:lvl w:ilvl="0" w:tplc="65A84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2899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89D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07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102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AD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F846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2A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323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23C45"/>
    <w:rsid w:val="000F2969"/>
    <w:rsid w:val="001C55B9"/>
    <w:rsid w:val="005220C0"/>
    <w:rsid w:val="00523C45"/>
    <w:rsid w:val="00795308"/>
    <w:rsid w:val="009A194B"/>
    <w:rsid w:val="00A534BE"/>
    <w:rsid w:val="00C577B6"/>
    <w:rsid w:val="00F6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3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06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13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5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9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02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diagramDrawing" Target="diagrams/drawing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67B52C7-76D6-4486-8C2B-9591DD977DED}">
      <dsp:nvSpPr>
        <dsp:cNvPr id="0" name=""/>
        <dsp:cNvSpPr/>
      </dsp:nvSpPr>
      <dsp:spPr>
        <a:xfrm>
          <a:off x="2264599" y="411407"/>
          <a:ext cx="1876504" cy="162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18"/>
              </a:lnTo>
              <a:lnTo>
                <a:pt x="1876504" y="81418"/>
              </a:lnTo>
              <a:lnTo>
                <a:pt x="1876504" y="162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BD8F6-E968-4BE3-972A-25DE3B7C989F}">
      <dsp:nvSpPr>
        <dsp:cNvPr id="0" name=""/>
        <dsp:cNvSpPr/>
      </dsp:nvSpPr>
      <dsp:spPr>
        <a:xfrm>
          <a:off x="2264599" y="411407"/>
          <a:ext cx="938252" cy="162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418"/>
              </a:lnTo>
              <a:lnTo>
                <a:pt x="938252" y="81418"/>
              </a:lnTo>
              <a:lnTo>
                <a:pt x="938252" y="162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FE459-8B97-4765-9377-DB07933651DA}">
      <dsp:nvSpPr>
        <dsp:cNvPr id="0" name=""/>
        <dsp:cNvSpPr/>
      </dsp:nvSpPr>
      <dsp:spPr>
        <a:xfrm>
          <a:off x="2218879" y="411407"/>
          <a:ext cx="91440" cy="1628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64A78-6BF3-4C9C-83D3-9EAA0E796105}">
      <dsp:nvSpPr>
        <dsp:cNvPr id="0" name=""/>
        <dsp:cNvSpPr/>
      </dsp:nvSpPr>
      <dsp:spPr>
        <a:xfrm>
          <a:off x="1326347" y="411407"/>
          <a:ext cx="938252" cy="162837"/>
        </a:xfrm>
        <a:custGeom>
          <a:avLst/>
          <a:gdLst/>
          <a:ahLst/>
          <a:cxnLst/>
          <a:rect l="0" t="0" r="0" b="0"/>
          <a:pathLst>
            <a:path>
              <a:moveTo>
                <a:pt x="938252" y="0"/>
              </a:moveTo>
              <a:lnTo>
                <a:pt x="938252" y="81418"/>
              </a:lnTo>
              <a:lnTo>
                <a:pt x="0" y="81418"/>
              </a:lnTo>
              <a:lnTo>
                <a:pt x="0" y="162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D0F160-3F5C-48BA-9BAF-FF0151AC6CA1}">
      <dsp:nvSpPr>
        <dsp:cNvPr id="0" name=""/>
        <dsp:cNvSpPr/>
      </dsp:nvSpPr>
      <dsp:spPr>
        <a:xfrm>
          <a:off x="388094" y="411407"/>
          <a:ext cx="1876504" cy="162837"/>
        </a:xfrm>
        <a:custGeom>
          <a:avLst/>
          <a:gdLst/>
          <a:ahLst/>
          <a:cxnLst/>
          <a:rect l="0" t="0" r="0" b="0"/>
          <a:pathLst>
            <a:path>
              <a:moveTo>
                <a:pt x="1876504" y="0"/>
              </a:moveTo>
              <a:lnTo>
                <a:pt x="1876504" y="81418"/>
              </a:lnTo>
              <a:lnTo>
                <a:pt x="0" y="81418"/>
              </a:lnTo>
              <a:lnTo>
                <a:pt x="0" y="1628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1C4E2-C5D4-4732-8A11-E713CEB6E274}">
      <dsp:nvSpPr>
        <dsp:cNvPr id="0" name=""/>
        <dsp:cNvSpPr/>
      </dsp:nvSpPr>
      <dsp:spPr>
        <a:xfrm>
          <a:off x="1876891" y="23699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Дети,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 нуждающиеся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в коррекционном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 воздействии.</a:t>
          </a:r>
          <a:endParaRPr lang="ru-RU" sz="500" kern="1200" smtClean="0"/>
        </a:p>
      </dsp:txBody>
      <dsp:txXfrm>
        <a:off x="1876891" y="23699"/>
        <a:ext cx="775415" cy="387707"/>
      </dsp:txXfrm>
    </dsp:sp>
    <dsp:sp modelId="{10F028D8-3D3D-46EE-9923-0E5621726546}">
      <dsp:nvSpPr>
        <dsp:cNvPr id="0" name=""/>
        <dsp:cNvSpPr/>
      </dsp:nvSpPr>
      <dsp:spPr>
        <a:xfrm>
          <a:off x="387" y="574244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Логопед</a:t>
          </a:r>
          <a:endParaRPr lang="ru-RU" sz="500" kern="1200" smtClean="0"/>
        </a:p>
      </dsp:txBody>
      <dsp:txXfrm>
        <a:off x="387" y="574244"/>
        <a:ext cx="775415" cy="387707"/>
      </dsp:txXfrm>
    </dsp:sp>
    <dsp:sp modelId="{18F95BA2-A144-4F9D-B3C3-78E80375E32E}">
      <dsp:nvSpPr>
        <dsp:cNvPr id="0" name=""/>
        <dsp:cNvSpPr/>
      </dsp:nvSpPr>
      <dsp:spPr>
        <a:xfrm>
          <a:off x="938639" y="574244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Воспитатель</a:t>
          </a:r>
          <a:endParaRPr lang="ru-RU" sz="500" kern="1200" smtClean="0"/>
        </a:p>
      </dsp:txBody>
      <dsp:txXfrm>
        <a:off x="938639" y="574244"/>
        <a:ext cx="775415" cy="387707"/>
      </dsp:txXfrm>
    </dsp:sp>
    <dsp:sp modelId="{9689B1FC-4ECC-4D4D-B6CE-839B3E02BE3D}">
      <dsp:nvSpPr>
        <dsp:cNvPr id="0" name=""/>
        <dsp:cNvSpPr/>
      </dsp:nvSpPr>
      <dsp:spPr>
        <a:xfrm>
          <a:off x="1876891" y="574244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Музыкальный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руководитель</a:t>
          </a:r>
          <a:endParaRPr lang="ru-RU" sz="500" kern="1200" smtClean="0"/>
        </a:p>
      </dsp:txBody>
      <dsp:txXfrm>
        <a:off x="1876891" y="574244"/>
        <a:ext cx="775415" cy="387707"/>
      </dsp:txXfrm>
    </dsp:sp>
    <dsp:sp modelId="{5676B1ED-4342-4B37-B07B-080ABED4E3F2}">
      <dsp:nvSpPr>
        <dsp:cNvPr id="0" name=""/>
        <dsp:cNvSpPr/>
      </dsp:nvSpPr>
      <dsp:spPr>
        <a:xfrm>
          <a:off x="2815144" y="574244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Медицинская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сестра</a:t>
          </a:r>
          <a:endParaRPr lang="ru-RU" sz="500" kern="1200" smtClean="0"/>
        </a:p>
      </dsp:txBody>
      <dsp:txXfrm>
        <a:off x="2815144" y="574244"/>
        <a:ext cx="775415" cy="387707"/>
      </dsp:txXfrm>
    </dsp:sp>
    <dsp:sp modelId="{583DE9CC-C122-456B-9948-5D6BEC3A0BA9}">
      <dsp:nvSpPr>
        <dsp:cNvPr id="0" name=""/>
        <dsp:cNvSpPr/>
      </dsp:nvSpPr>
      <dsp:spPr>
        <a:xfrm>
          <a:off x="3753396" y="574244"/>
          <a:ext cx="775415" cy="3877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 baseline="0" smtClean="0">
              <a:solidFill>
                <a:srgbClr val="000000"/>
              </a:solidFill>
              <a:latin typeface="Arial"/>
            </a:rPr>
            <a:t>Психолог</a:t>
          </a:r>
          <a:endParaRPr lang="ru-RU" sz="500" kern="1200" smtClean="0"/>
        </a:p>
      </dsp:txBody>
      <dsp:txXfrm>
        <a:off x="3753396" y="574244"/>
        <a:ext cx="775415" cy="387707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E2A4-8F4D-4C51-98F8-A618B4DD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ДС_№29</cp:lastModifiedBy>
  <cp:revision>4</cp:revision>
  <dcterms:created xsi:type="dcterms:W3CDTF">2013-02-12T07:58:00Z</dcterms:created>
  <dcterms:modified xsi:type="dcterms:W3CDTF">2019-09-19T11:37:00Z</dcterms:modified>
</cp:coreProperties>
</file>