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65" w:rsidRDefault="005F7A6B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</w:rPr>
      </w:pPr>
      <w:r>
        <w:rPr>
          <w:rFonts w:ascii="Times New Roman" w:hAnsi="Times New Roman"/>
          <w:b/>
          <w:spacing w:val="6"/>
          <w:sz w:val="28"/>
        </w:rPr>
        <w:t xml:space="preserve">ПЕРЕЧЕНЬ ИЗМЕНЕНИЙ </w:t>
      </w:r>
    </w:p>
    <w:p w:rsidR="00F96865" w:rsidRDefault="005F7A6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8"/>
        </w:rPr>
      </w:pPr>
      <w:r>
        <w:rPr>
          <w:rFonts w:ascii="Times New Roman" w:hAnsi="Times New Roman"/>
          <w:b/>
          <w:spacing w:val="6"/>
          <w:sz w:val="28"/>
        </w:rPr>
        <w:t>в типовое положение о закупке товаров, работ, услуг для государственных автономных учреждений, государственных бюджетных учреждений и государственных унитарных предприятий Краснодарского края</w:t>
      </w:r>
    </w:p>
    <w:p w:rsidR="00F96865" w:rsidRDefault="00F9686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8"/>
        </w:rPr>
      </w:pP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Приказом департамента от 17 ноября 2023</w:t>
      </w:r>
      <w:r>
        <w:rPr>
          <w:rFonts w:ascii="Times New Roman" w:hAnsi="Times New Roman"/>
          <w:spacing w:val="6"/>
          <w:sz w:val="28"/>
        </w:rPr>
        <w:t xml:space="preserve"> г. № 121 «О внесении изменения в приказ департамента по регулированию контрактной системы Краснодарского края от 12 ноября 2018 г. № 160 «Об утверждении типового положения о закупке товаров, работ, услуг для государственных автономных учреждений, государс</w:t>
      </w:r>
      <w:r>
        <w:rPr>
          <w:rFonts w:ascii="Times New Roman" w:hAnsi="Times New Roman"/>
          <w:spacing w:val="6"/>
          <w:sz w:val="28"/>
        </w:rPr>
        <w:t xml:space="preserve">твенных бюджетных учреждений </w:t>
      </w:r>
      <w:r>
        <w:br/>
      </w:r>
      <w:r>
        <w:rPr>
          <w:rFonts w:ascii="Times New Roman" w:hAnsi="Times New Roman"/>
          <w:spacing w:val="6"/>
          <w:sz w:val="28"/>
        </w:rPr>
        <w:t xml:space="preserve">и государственных унитарных предприятий Краснодарского края» </w:t>
      </w:r>
      <w:r>
        <w:br/>
      </w:r>
      <w:r>
        <w:rPr>
          <w:rFonts w:ascii="Times New Roman" w:hAnsi="Times New Roman"/>
          <w:spacing w:val="6"/>
          <w:sz w:val="28"/>
        </w:rPr>
        <w:t>в типовое положение о закупке (далее – положение) внесены следующие изменения.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1. Абзац четвертый пункта 1 положения исключен.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2. Пункт 5.7 положения дополнен слова</w:t>
      </w:r>
      <w:r>
        <w:rPr>
          <w:rFonts w:ascii="Times New Roman" w:hAnsi="Times New Roman"/>
          <w:spacing w:val="6"/>
          <w:sz w:val="28"/>
        </w:rPr>
        <w:t>ми «в иных случаях, предусмотренных Законом № 223-ФЗ».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3. В пункте 10.1 слова «абзацем вторым пункта» заменены словами «пунктом 63.3».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4. Абзац девятый пункта 10.6 положения дополнен словами «и пункта 63.3 Положения».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5. Подпункт 8 пункта 12.1 положения из</w:t>
      </w:r>
      <w:r>
        <w:rPr>
          <w:rFonts w:ascii="Times New Roman" w:hAnsi="Times New Roman"/>
          <w:spacing w:val="6"/>
          <w:sz w:val="28"/>
        </w:rPr>
        <w:t>ложен в новой редакции: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«отсутствие обстоятельств, при которых должностное лицо заказчика (руководитель заказчика, член комиссии по осуществлению закупок, уполномоченное на осуществление закупок лицо заказчика), его супруг (супруга), близкий родственник по</w:t>
      </w:r>
      <w:r>
        <w:rPr>
          <w:rFonts w:ascii="Times New Roman" w:hAnsi="Times New Roman"/>
          <w:spacing w:val="6"/>
          <w:sz w:val="28"/>
        </w:rPr>
        <w:t xml:space="preserve"> прямой восходящей или нисходящей линии (отец, мать, дедушка, бабушка, сын, дочь, внук, внучка), полнородный или </w:t>
      </w:r>
      <w:proofErr w:type="spellStart"/>
      <w:r>
        <w:rPr>
          <w:rFonts w:ascii="Times New Roman" w:hAnsi="Times New Roman"/>
          <w:spacing w:val="6"/>
          <w:sz w:val="28"/>
        </w:rPr>
        <w:t>неполнородный</w:t>
      </w:r>
      <w:proofErr w:type="spellEnd"/>
      <w:r>
        <w:rPr>
          <w:rFonts w:ascii="Times New Roman" w:hAnsi="Times New Roman"/>
          <w:spacing w:val="6"/>
          <w:sz w:val="28"/>
        </w:rPr>
        <w:t xml:space="preserve"> (имеющий общих с должностным лицом заказчика отца или мать) брат (сестра), лицо, усыновленное должностным лицом заказчика, либо у</w:t>
      </w:r>
      <w:r>
        <w:rPr>
          <w:rFonts w:ascii="Times New Roman" w:hAnsi="Times New Roman"/>
          <w:spacing w:val="6"/>
          <w:sz w:val="28"/>
        </w:rPr>
        <w:t>сыновитель этого должностного лица заказчика является: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а) физическим лицом (в том числе зарегистрированным в качестве индивидуального предпринимателя), являющимся участником закупки;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б) руководителем, единоличным исполнительным органом, членом коллегиально</w:t>
      </w:r>
      <w:r>
        <w:rPr>
          <w:rFonts w:ascii="Times New Roman" w:hAnsi="Times New Roman"/>
          <w:spacing w:val="6"/>
          <w:sz w:val="28"/>
        </w:rPr>
        <w:t>го исполнительного органа, учредителем, членом коллегиального органа унитарной организации, являющейся участником закупки;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в) единоличным исполнительным органом, членом коллегиального исполнительного органа, членом коллегиального органа управления, выгодоп</w:t>
      </w:r>
      <w:r>
        <w:rPr>
          <w:rFonts w:ascii="Times New Roman" w:hAnsi="Times New Roman"/>
          <w:spacing w:val="6"/>
          <w:sz w:val="28"/>
        </w:rPr>
        <w:t>риобретателем корпоративного юридического лица, являющегося участником закупки. Выгодоприобретателем для целей настоящего подпункта является физическое лицо, которое владеет напрямую или косвенно (через юридическое лицо или через несколько юридических лиц)</w:t>
      </w:r>
      <w:r>
        <w:rPr>
          <w:rFonts w:ascii="Times New Roman" w:hAnsi="Times New Roman"/>
          <w:spacing w:val="6"/>
          <w:sz w:val="28"/>
        </w:rPr>
        <w:t xml:space="preserve"> более чем десятью процентами голосующих акций хозяйственного общества либо владеет напрямую или косвенно (через юридическое лицо или через несколько юридических лиц) долей, превышающей десять процентов </w:t>
      </w:r>
      <w:r>
        <w:rPr>
          <w:rFonts w:ascii="Times New Roman" w:hAnsi="Times New Roman"/>
          <w:spacing w:val="6"/>
          <w:sz w:val="28"/>
        </w:rPr>
        <w:br/>
      </w:r>
      <w:r>
        <w:rPr>
          <w:rFonts w:ascii="Times New Roman" w:hAnsi="Times New Roman"/>
          <w:spacing w:val="6"/>
          <w:sz w:val="28"/>
        </w:rPr>
        <w:lastRenderedPageBreak/>
        <w:t>в уставном (складочном) капитале хозяйственного това</w:t>
      </w:r>
      <w:r>
        <w:rPr>
          <w:rFonts w:ascii="Times New Roman" w:hAnsi="Times New Roman"/>
          <w:spacing w:val="6"/>
          <w:sz w:val="28"/>
        </w:rPr>
        <w:t>рищества или общества».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6. Пункт 15.2 положения дополнен абзацем следующего содержания: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</w:t>
      </w:r>
      <w:r>
        <w:rPr>
          <w:rFonts w:ascii="Times New Roman" w:hAnsi="Times New Roman"/>
          <w:sz w:val="28"/>
        </w:rPr>
        <w:t xml:space="preserve">Заказчик при осуществлении конкурентной закупки с участием субъектов малого и среднего предпринимательства размещает в ЕИС извещение </w:t>
      </w:r>
      <w:r>
        <w:rPr>
          <w:rFonts w:ascii="Times New Roman" w:hAnsi="Times New Roman"/>
          <w:sz w:val="28"/>
        </w:rPr>
        <w:br/>
        <w:t>о проведении закупки в сроки, пре</w:t>
      </w:r>
      <w:r>
        <w:rPr>
          <w:rFonts w:ascii="Times New Roman" w:hAnsi="Times New Roman"/>
          <w:sz w:val="28"/>
        </w:rPr>
        <w:t>дусмотренные статьей 3.4 Закона № 223-ФЗ.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7. Пункт 17.3 положения после слов «</w:t>
      </w:r>
      <w:r>
        <w:rPr>
          <w:rFonts w:ascii="Times New Roman" w:hAnsi="Times New Roman"/>
          <w:sz w:val="28"/>
        </w:rPr>
        <w:t>ценового запроса в электронной форме</w:t>
      </w:r>
      <w:r>
        <w:rPr>
          <w:rFonts w:ascii="Times New Roman" w:hAnsi="Times New Roman"/>
          <w:spacing w:val="6"/>
          <w:sz w:val="28"/>
        </w:rPr>
        <w:t>» дополнен словами «</w:t>
      </w:r>
      <w:r>
        <w:rPr>
          <w:rFonts w:ascii="Times New Roman" w:hAnsi="Times New Roman"/>
          <w:sz w:val="28"/>
        </w:rPr>
        <w:t>закупки у единственного поставщика (подрядчика, исполнителя)».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8. В абзаце втором пункта 22.3 положения слова «подпункта</w:t>
      </w:r>
      <w:r>
        <w:rPr>
          <w:rFonts w:ascii="Times New Roman" w:hAnsi="Times New Roman"/>
          <w:spacing w:val="6"/>
          <w:sz w:val="28"/>
        </w:rPr>
        <w:t>ми 3, 10, 11 пункта» заменены словом «пунктом».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9. В подпункте 2 пункта 28.2 положения слова «в пределах тридцати процентов от первоначальных условий договора» исключены.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10. Глава 28 положения дополнена пунктом 28.8 следующего содержания: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«В случае растор</w:t>
      </w:r>
      <w:r>
        <w:rPr>
          <w:rFonts w:ascii="Times New Roman" w:hAnsi="Times New Roman"/>
          <w:spacing w:val="6"/>
          <w:sz w:val="28"/>
        </w:rPr>
        <w:t xml:space="preserve">жения договора по решению суда, а также в случае одностороннего отказа заказчика от исполнения договора, заказчик вправе заключить договор с участником закупки, с которым в соответствии </w:t>
      </w:r>
      <w:r>
        <w:br/>
      </w:r>
      <w:r>
        <w:rPr>
          <w:rFonts w:ascii="Times New Roman" w:hAnsi="Times New Roman"/>
          <w:spacing w:val="6"/>
          <w:sz w:val="28"/>
        </w:rPr>
        <w:t>с Положением заключается договор при уклонении от заключения договора</w:t>
      </w:r>
      <w:r>
        <w:rPr>
          <w:rFonts w:ascii="Times New Roman" w:hAnsi="Times New Roman"/>
          <w:spacing w:val="6"/>
          <w:sz w:val="28"/>
        </w:rPr>
        <w:t xml:space="preserve"> победителя закупки и при условии согласия такого участника закупки заключить договор. Указанный договор заключается с соблюдением условий, предусмотренных пунктом 26.1 Положения, с учетом положений абзаца второго настоящего пункта, и после предоставления </w:t>
      </w:r>
      <w:r>
        <w:rPr>
          <w:rFonts w:ascii="Times New Roman" w:hAnsi="Times New Roman"/>
          <w:spacing w:val="6"/>
          <w:sz w:val="28"/>
        </w:rPr>
        <w:t xml:space="preserve">участником закупки обеспечения исполнения договора, если требование обеспечения исполнения договора предусмотрено извещением об осуществлении закупки и (или) документацией о закупке. 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Если до расторжения договора поставщик (подрядчик, исполнитель) частично</w:t>
      </w:r>
      <w:r>
        <w:rPr>
          <w:rFonts w:ascii="Times New Roman" w:hAnsi="Times New Roman"/>
          <w:spacing w:val="6"/>
          <w:sz w:val="28"/>
        </w:rPr>
        <w:t xml:space="preserve"> исполнил обязательства, предусмотренные договором, при заключении нового договора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</w:t>
      </w:r>
      <w:r>
        <w:rPr>
          <w:rFonts w:ascii="Times New Roman" w:hAnsi="Times New Roman"/>
          <w:spacing w:val="6"/>
          <w:sz w:val="28"/>
        </w:rPr>
        <w:t>и оказанной услуги по расторгнутому договору. При этом цена договора, заключаемого в соответствии с настоящим пунктом, должна быть уменьшена пропорционально количеству поставленного товара, объему выполненной работы или оказанной услуги.».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11. Пункт 31.4 п</w:t>
      </w:r>
      <w:r>
        <w:rPr>
          <w:rFonts w:ascii="Times New Roman" w:hAnsi="Times New Roman"/>
          <w:spacing w:val="6"/>
          <w:sz w:val="28"/>
        </w:rPr>
        <w:t xml:space="preserve">оложения изложен в новой редакции: 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«В извещении о проведении конкурса указывается информация, содержащаяся в пункте 8.3 настоящего Положения.».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12. Пункт 31.5 положения дополнен словами «а также место подачи заявок на участие в конкурсе».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highlight w:val="white"/>
        </w:rPr>
      </w:pPr>
      <w:r>
        <w:rPr>
          <w:rFonts w:ascii="Times New Roman" w:hAnsi="Times New Roman"/>
          <w:spacing w:val="6"/>
          <w:sz w:val="28"/>
          <w:highlight w:val="white"/>
        </w:rPr>
        <w:t xml:space="preserve">13. В подпункте </w:t>
      </w:r>
      <w:r>
        <w:rPr>
          <w:rFonts w:ascii="Times New Roman" w:hAnsi="Times New Roman"/>
          <w:spacing w:val="6"/>
          <w:sz w:val="28"/>
          <w:highlight w:val="white"/>
        </w:rPr>
        <w:t>8 пункта 34.6, подпункте 6 пункта 40.12, подпункте 9 пункта 52.4, подпункте 7 пункта 62.16, подпункте 8 пункта 64.15 положения цифры «2 – 9» изменены на цифры «2– 11».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14. Пункт 38.9 положения после цифр «41.8» дополнен цифрами «41.9».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15. Пункт 39.3 положения изложен в новой редакции: 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lastRenderedPageBreak/>
        <w:t>«В извещении о проведении аукциона указывается информация, содержащаяся в пункте 8.3 настоящего Положения.».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16. Подпункт 2 пункта 39.4 положения изложен в новой редакции: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</w:t>
      </w:r>
      <w:r>
        <w:rPr>
          <w:rFonts w:ascii="Times New Roman" w:hAnsi="Times New Roman"/>
          <w:sz w:val="28"/>
        </w:rPr>
        <w:t>дата проведения такого аукциона</w:t>
      </w:r>
      <w:proofErr w:type="gramStart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6"/>
          <w:sz w:val="28"/>
        </w:rPr>
        <w:t>»</w:t>
      </w:r>
      <w:proofErr w:type="gramEnd"/>
      <w:r>
        <w:rPr>
          <w:rFonts w:ascii="Times New Roman" w:hAnsi="Times New Roman"/>
          <w:spacing w:val="6"/>
          <w:sz w:val="28"/>
        </w:rPr>
        <w:t>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17. Пункт 43.8 положения изложен в новой редакции: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</w:t>
      </w:r>
      <w:r>
        <w:rPr>
          <w:rFonts w:ascii="Times New Roman" w:hAnsi="Times New Roman"/>
          <w:sz w:val="28"/>
        </w:rPr>
        <w:t>В случае если по истечении установленного оператором электронной площадки или заказчиком интервала между</w:t>
      </w:r>
      <w:r>
        <w:rPr>
          <w:rFonts w:ascii="Times New Roman" w:hAnsi="Times New Roman"/>
          <w:sz w:val="28"/>
        </w:rPr>
        <w:t xml:space="preserve"> подачей ценовых предложений ни один из его участников не подал предложение о цене договора, в случае осуществления закупки в соответствии с главой 17 настоящего Положения – цене единицы (сумме цен единиц) товара, работы, услуги, такой аукцион завершается.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18. Пункт 43.10 положения исключен.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19. Пункт 43.11 положения считать пунктом 43.10 положения.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20. В пунктах 44.9, 44.10, 44.17 положения цифры «43.10» заменены на цифры «43.8».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21. В пункте 44.18 положения цифры «43.11» заменены на цифры «43.10».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22. В</w:t>
      </w:r>
      <w:r>
        <w:rPr>
          <w:rFonts w:ascii="Times New Roman" w:hAnsi="Times New Roman"/>
          <w:spacing w:val="6"/>
          <w:sz w:val="28"/>
        </w:rPr>
        <w:t xml:space="preserve"> абзаце втором пункта 45.1 положения слово «извещение» заменено на слово «документация», слово «должно» заменено на слово «должна».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23. В пункте 47.1 положения подпункты 13 и 14 исключены.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24. Подпункты 15 – 20 пункта 47.1 положения считать подпунктами </w:t>
      </w:r>
      <w:r>
        <w:br/>
      </w:r>
      <w:r>
        <w:rPr>
          <w:rFonts w:ascii="Times New Roman" w:hAnsi="Times New Roman"/>
          <w:spacing w:val="6"/>
          <w:sz w:val="28"/>
        </w:rPr>
        <w:t>13</w:t>
      </w:r>
      <w:r>
        <w:rPr>
          <w:rFonts w:ascii="Times New Roman" w:hAnsi="Times New Roman"/>
          <w:spacing w:val="6"/>
          <w:sz w:val="28"/>
        </w:rPr>
        <w:t xml:space="preserve"> – 18 соответственно.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25. Подпункт 15 пункта 47.1 положения дополнить словами «</w:t>
      </w:r>
      <w:r>
        <w:rPr>
          <w:rFonts w:ascii="Times New Roman" w:hAnsi="Times New Roman"/>
          <w:sz w:val="28"/>
        </w:rPr>
        <w:t>в том числе указание на срок, в течение которого участник закупки, с которым заключается договор, обязан направить заказчику подписанный со своей стороны проект договора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"/>
          <w:sz w:val="28"/>
        </w:rPr>
        <w:t>26. П</w:t>
      </w:r>
      <w:r>
        <w:rPr>
          <w:rFonts w:ascii="Times New Roman" w:hAnsi="Times New Roman"/>
          <w:spacing w:val="6"/>
          <w:sz w:val="28"/>
        </w:rPr>
        <w:t>ункт 47.3 положения дополнен словами «</w:t>
      </w:r>
      <w:r>
        <w:rPr>
          <w:rFonts w:ascii="Times New Roman" w:hAnsi="Times New Roman"/>
          <w:sz w:val="28"/>
        </w:rPr>
        <w:t>В случае осуществления закупки в соответствии с главами 14 и 17 Положения указанное требование не устанавливается.».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27. Пункт 51.3 положения изложен в новой редакции: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«</w:t>
      </w:r>
      <w:r>
        <w:rPr>
          <w:rFonts w:ascii="Times New Roman" w:hAnsi="Times New Roman"/>
          <w:sz w:val="28"/>
        </w:rPr>
        <w:t xml:space="preserve">В извещении указывается информация, содержащаяся </w:t>
      </w:r>
      <w:r>
        <w:rPr>
          <w:rFonts w:ascii="Times New Roman" w:hAnsi="Times New Roman"/>
          <w:sz w:val="28"/>
        </w:rPr>
        <w:t>в пункте 8.3 настоящего Положения.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28. Пункт 51.4 положения дополнен словами «</w:t>
      </w:r>
      <w:r>
        <w:rPr>
          <w:rFonts w:ascii="Times New Roman" w:hAnsi="Times New Roman"/>
          <w:sz w:val="28"/>
        </w:rPr>
        <w:t>а также дата окончания срока рассмотрения заявок на участие в таком запросе цен в электронной форме.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29. Подпункт 1 пункта 62.7 положения дополнен словами «</w:t>
      </w:r>
      <w:r>
        <w:rPr>
          <w:rFonts w:ascii="Times New Roman" w:hAnsi="Times New Roman"/>
          <w:sz w:val="28"/>
        </w:rPr>
        <w:t xml:space="preserve">При необходимости </w:t>
      </w:r>
      <w:r>
        <w:rPr>
          <w:rFonts w:ascii="Times New Roman" w:hAnsi="Times New Roman"/>
          <w:sz w:val="28"/>
        </w:rPr>
        <w:t>такое описание может содержать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</w:t>
      </w:r>
      <w:r>
        <w:rPr>
          <w:rFonts w:ascii="Times New Roman" w:hAnsi="Times New Roman"/>
          <w:sz w:val="28"/>
        </w:rPr>
        <w:t>аказчиком;</w:t>
      </w:r>
      <w:r>
        <w:rPr>
          <w:rFonts w:ascii="Times New Roman" w:hAnsi="Times New Roman"/>
          <w:spacing w:val="6"/>
          <w:sz w:val="28"/>
        </w:rPr>
        <w:t>».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 xml:space="preserve">30. Подпункты 12 – 16 пункта 62.7 положения считать подпунктами </w:t>
      </w:r>
      <w:r>
        <w:br/>
      </w:r>
      <w:r>
        <w:rPr>
          <w:rFonts w:ascii="Times New Roman" w:hAnsi="Times New Roman"/>
          <w:spacing w:val="6"/>
          <w:sz w:val="28"/>
        </w:rPr>
        <w:t xml:space="preserve">14 – 18 соответственно. 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31. Подпункты 17 и 18 пункта 62.7 положения считать подпунктами 22 и 23 соответственно.</w:t>
      </w:r>
    </w:p>
    <w:p w:rsidR="00F96865" w:rsidRDefault="005F7A6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lastRenderedPageBreak/>
        <w:t>32. Пункт 62.7 положения дополнен подпунктами 12, 13, 19, 20, 21: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«12) требования к содержанию, форме, оформлению и составу заявки </w:t>
      </w:r>
      <w:r>
        <w:br/>
      </w:r>
      <w:r>
        <w:rPr>
          <w:rFonts w:ascii="Times New Roman" w:hAnsi="Times New Roman"/>
          <w:sz w:val="28"/>
        </w:rPr>
        <w:t>на участие в закупке (при необходимости);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требования к описанию участниками такой закупки поставляемого товара, который является предметом закупки, его функциональных характеристик (пот</w:t>
      </w:r>
      <w:r>
        <w:rPr>
          <w:rFonts w:ascii="Times New Roman" w:hAnsi="Times New Roman"/>
          <w:sz w:val="28"/>
        </w:rPr>
        <w:t xml:space="preserve">ребительских свойств), его количественных и качественных характеристик (при установлении заказчиком требований, указанных </w:t>
      </w:r>
      <w:r>
        <w:rPr>
          <w:rFonts w:ascii="Times New Roman" w:hAnsi="Times New Roman"/>
          <w:sz w:val="28"/>
        </w:rPr>
        <w:br/>
        <w:t>в подпункте 1 пункта 62.7 Положения);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размер (в денежном выражении), порядок предоставления обеспечения </w:t>
      </w:r>
      <w:r>
        <w:rPr>
          <w:rFonts w:ascii="Times New Roman" w:hAnsi="Times New Roman"/>
          <w:spacing w:val="-4"/>
          <w:sz w:val="28"/>
        </w:rPr>
        <w:t>требований к гарантии кач</w:t>
      </w:r>
      <w:r>
        <w:rPr>
          <w:rFonts w:ascii="Times New Roman" w:hAnsi="Times New Roman"/>
          <w:spacing w:val="-4"/>
          <w:sz w:val="28"/>
        </w:rPr>
        <w:t xml:space="preserve">ества товара, а также требования </w:t>
      </w:r>
      <w:r>
        <w:br/>
      </w:r>
      <w:r>
        <w:rPr>
          <w:rFonts w:ascii="Times New Roman" w:hAnsi="Times New Roman"/>
          <w:spacing w:val="-4"/>
          <w:sz w:val="28"/>
        </w:rPr>
        <w:t xml:space="preserve">к гарантийному сроку и (или) объему предоставления гарантий их качества, </w:t>
      </w:r>
      <w:r>
        <w:br/>
      </w:r>
      <w:r>
        <w:rPr>
          <w:rFonts w:ascii="Times New Roman" w:hAnsi="Times New Roman"/>
          <w:spacing w:val="-4"/>
          <w:sz w:val="28"/>
        </w:rPr>
        <w:t xml:space="preserve">к гарантийному обслуживанию товара, </w:t>
      </w:r>
      <w:r>
        <w:rPr>
          <w:rFonts w:ascii="Times New Roman" w:hAnsi="Times New Roman"/>
          <w:sz w:val="28"/>
        </w:rPr>
        <w:t>включая способы обеспечения исполнения гарантийных обязательств, в случае если заказчиком принято решение об уст</w:t>
      </w:r>
      <w:r>
        <w:rPr>
          <w:rFonts w:ascii="Times New Roman" w:hAnsi="Times New Roman"/>
          <w:sz w:val="28"/>
        </w:rPr>
        <w:t>ановлении таких требований, или указание на то, что обеспечение гарантийных обязательств не требуется;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указание на антидемпинговые меры и их описание согласно требованиям главы 23 настоящего Положения;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21) сведения, предусмотренные в п</w:t>
      </w:r>
      <w:r>
        <w:rPr>
          <w:rFonts w:ascii="Times New Roman" w:hAnsi="Times New Roman"/>
          <w:sz w:val="28"/>
        </w:rPr>
        <w:t>ункте 13.2 настоящего Положения;».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33. В подпункте 16 пункта 62.7 слово </w:t>
      </w:r>
      <w:r>
        <w:rPr>
          <w:rFonts w:ascii="Times New Roman" w:hAnsi="Times New Roman"/>
          <w:sz w:val="28"/>
        </w:rPr>
        <w:t>«двадцать» заменено на слово «десять».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Подпункт 9 пункта 63.1 положения после слова «аренда» дополнен словом «(субаренда)».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Подпункт 26 пункта 63.1 положения </w:t>
      </w:r>
      <w:r>
        <w:rPr>
          <w:rFonts w:ascii="Times New Roman" w:hAnsi="Times New Roman"/>
          <w:sz w:val="28"/>
        </w:rPr>
        <w:t>после слов «социальных услуг» дополнен словами «иного лица».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Подпункт 50 пункта 63.1 положения исключен.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Подпункт 51 пункта 63.1 положения</w:t>
      </w:r>
      <w:r>
        <w:rPr>
          <w:rFonts w:ascii="Times New Roman" w:hAnsi="Times New Roman"/>
          <w:sz w:val="28"/>
        </w:rPr>
        <w:t xml:space="preserve"> считать подпунктом 50 пункта 63.1.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Пункт 63.6 положения дополнен абзацем следующего содержания: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Извещени</w:t>
      </w:r>
      <w:r>
        <w:rPr>
          <w:rFonts w:ascii="Times New Roman" w:hAnsi="Times New Roman"/>
          <w:sz w:val="28"/>
        </w:rPr>
        <w:t>е и документация о закупке у единственного поставщика (подрядчика, исполнителя) размещаются в ЕИС одновременно. Заказчик имеет право разместить извещение и документацию о закупке в дополнительных источниках информации.</w:t>
      </w:r>
      <w:r>
        <w:rPr>
          <w:rFonts w:ascii="Times New Roman" w:hAnsi="Times New Roman"/>
          <w:sz w:val="28"/>
        </w:rPr>
        <w:t>».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Пункт 63.8 положения считать пу</w:t>
      </w:r>
      <w:r>
        <w:rPr>
          <w:rFonts w:ascii="Times New Roman" w:hAnsi="Times New Roman"/>
          <w:sz w:val="28"/>
        </w:rPr>
        <w:t>нктом 63.9.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Глава 63 дополнена пунктом 63.8 следующего содержания:</w:t>
      </w:r>
    </w:p>
    <w:p w:rsidR="00F96865" w:rsidRDefault="005F7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 осуществлении закупки в соответствии с абзацем вторым подпункта 1 пункта 63.1 извещение и (или) документация о закупке у единственного поставщика (подрядчика, исполнителя) может со</w:t>
      </w:r>
      <w:r>
        <w:rPr>
          <w:rFonts w:ascii="Times New Roman" w:hAnsi="Times New Roman"/>
          <w:sz w:val="28"/>
        </w:rPr>
        <w:t>держать требование о том, что предложенная участником в заявке на участие в закупке цена единицы товара, работы, услуги не должна превышать цену единицы товара, работы, услуги, указанную в документации о проведении закупки. В случае осуществления закупки в</w:t>
      </w:r>
      <w:r>
        <w:rPr>
          <w:rFonts w:ascii="Times New Roman" w:hAnsi="Times New Roman"/>
          <w:sz w:val="28"/>
        </w:rPr>
        <w:t xml:space="preserve"> соответствии с главой 17 Положения указанное требование не устанавливается.».</w:t>
      </w:r>
      <w:bookmarkStart w:id="0" w:name="_GoBack"/>
      <w:bookmarkEnd w:id="0"/>
    </w:p>
    <w:sectPr w:rsidR="00F96865" w:rsidSect="002D600C">
      <w:headerReference w:type="default" r:id="rId6"/>
      <w:headerReference w:type="first" r:id="rId7"/>
      <w:pgSz w:w="11906" w:h="16838"/>
      <w:pgMar w:top="568" w:right="567" w:bottom="851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6B" w:rsidRDefault="005F7A6B">
      <w:pPr>
        <w:spacing w:after="0" w:line="240" w:lineRule="auto"/>
      </w:pPr>
      <w:r>
        <w:separator/>
      </w:r>
    </w:p>
  </w:endnote>
  <w:endnote w:type="continuationSeparator" w:id="0">
    <w:p w:rsidR="005F7A6B" w:rsidRDefault="005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6B" w:rsidRDefault="005F7A6B">
      <w:pPr>
        <w:spacing w:after="0" w:line="240" w:lineRule="auto"/>
      </w:pPr>
      <w:r>
        <w:separator/>
      </w:r>
    </w:p>
  </w:footnote>
  <w:footnote w:type="continuationSeparator" w:id="0">
    <w:p w:rsidR="005F7A6B" w:rsidRDefault="005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65" w:rsidRDefault="005F7A6B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D600C">
      <w:fldChar w:fldCharType="separate"/>
    </w:r>
    <w:r w:rsidR="002D600C">
      <w:rPr>
        <w:noProof/>
      </w:rPr>
      <w:t>2</w:t>
    </w:r>
    <w:r>
      <w:fldChar w:fldCharType="end"/>
    </w:r>
  </w:p>
  <w:p w:rsidR="00F96865" w:rsidRDefault="00F96865">
    <w:pPr>
      <w:pStyle w:val="ae"/>
      <w:jc w:val="center"/>
      <w:rPr>
        <w:rFonts w:ascii="Times New Roman" w:hAnsi="Times New Roman"/>
        <w:sz w:val="28"/>
      </w:rPr>
    </w:pPr>
  </w:p>
  <w:p w:rsidR="00F96865" w:rsidRDefault="00F9686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65" w:rsidRDefault="00F96865">
    <w:pPr>
      <w:pStyle w:val="ae"/>
      <w:jc w:val="center"/>
    </w:pPr>
  </w:p>
  <w:p w:rsidR="00F96865" w:rsidRDefault="00F9686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65"/>
    <w:rsid w:val="002D600C"/>
    <w:rsid w:val="005F7A6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A487-E985-4043-A6EA-E482F5A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paragraph" w:styleId="a9">
    <w:name w:val="endnote text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TOC Heading"/>
    <w:uiPriority w:val="39"/>
    <w:unhideWhenUsed/>
  </w:style>
  <w:style w:type="paragraph" w:styleId="ad">
    <w:name w:val="table of figures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CharCharCarCarCharCharCarCarCharCharCarCarCharChar1">
    <w:name w:val="Char Char Car Car Char Char Car Car Char Char Car Car Char Char1"/>
    <w:basedOn w:val="a"/>
    <w:link w:val="CharCharCarCarCharCharCarCarCharCharCarCarCharChar10"/>
    <w:pPr>
      <w:spacing w:after="160" w:line="240" w:lineRule="exact"/>
    </w:pPr>
    <w:rPr>
      <w:rFonts w:ascii="Times New Roman" w:hAnsi="Times New Roman"/>
      <w:sz w:val="20"/>
    </w:rPr>
  </w:style>
  <w:style w:type="character" w:customStyle="1" w:styleId="CharCharCarCarCharCharCarCarCharCharCarCarCharChar10">
    <w:name w:val="Char Char Car Car Char Char Car Car Char Char Car Car Char Char1"/>
    <w:basedOn w:val="1"/>
    <w:link w:val="CharCharCarCarCharCharCarCarCharCharCarCarCharChar1"/>
    <w:rPr>
      <w:rFonts w:ascii="Times New Roman" w:hAnsi="Times New Roman"/>
      <w:sz w:val="20"/>
    </w:rPr>
  </w:style>
  <w:style w:type="paragraph" w:customStyle="1" w:styleId="13">
    <w:name w:val="Основной шрифт абзаца1"/>
    <w:link w:val="24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customStyle="1" w:styleId="match">
    <w:name w:val="match"/>
    <w:basedOn w:val="13"/>
    <w:link w:val="match0"/>
  </w:style>
  <w:style w:type="character" w:customStyle="1" w:styleId="match0">
    <w:name w:val="match"/>
    <w:basedOn w:val="a0"/>
    <w:link w:val="match"/>
  </w:style>
  <w:style w:type="paragraph" w:customStyle="1" w:styleId="14">
    <w:name w:val="Строгий1"/>
    <w:link w:val="af0"/>
    <w:rPr>
      <w:b/>
    </w:rPr>
  </w:style>
  <w:style w:type="character" w:styleId="af0">
    <w:name w:val="Strong"/>
    <w:link w:val="14"/>
    <w:rPr>
      <w:b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5">
    <w:name w:val="Абзац списка1"/>
    <w:basedOn w:val="a"/>
    <w:link w:val="16"/>
    <w:pPr>
      <w:ind w:left="720"/>
    </w:pPr>
    <w:rPr>
      <w:rFonts w:ascii="Calibri" w:hAnsi="Calibri"/>
    </w:rPr>
  </w:style>
  <w:style w:type="character" w:customStyle="1" w:styleId="16">
    <w:name w:val="Абзац списка1"/>
    <w:basedOn w:val="1"/>
    <w:link w:val="15"/>
    <w:rPr>
      <w:rFonts w:ascii="Calibri" w:hAnsi="Calibri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CharCharCarCarCharCharCarCarCharCharCarCarCharChar4">
    <w:name w:val="Char Char Car Car Char Char Car Car Char Char Car Car Char Char4"/>
    <w:basedOn w:val="a"/>
    <w:link w:val="CharCharCarCarCharCharCarCarCharCharCarCarCharChar40"/>
    <w:pPr>
      <w:spacing w:after="160" w:line="240" w:lineRule="exact"/>
    </w:pPr>
    <w:rPr>
      <w:rFonts w:ascii="Times New Roman" w:hAnsi="Times New Roman"/>
      <w:sz w:val="20"/>
    </w:rPr>
  </w:style>
  <w:style w:type="character" w:customStyle="1" w:styleId="CharCharCarCarCharCharCarCarCharCharCarCarCharChar40">
    <w:name w:val="Char Char Car Car Char Char Car Car Char Char Car Car Char Char4"/>
    <w:basedOn w:val="1"/>
    <w:link w:val="CharCharCarCarCharCharCarCarCharCharCarCarCharChar4"/>
    <w:rPr>
      <w:rFonts w:ascii="Times New Roman" w:hAnsi="Times New Roman"/>
      <w:sz w:val="20"/>
    </w:rPr>
  </w:style>
  <w:style w:type="paragraph" w:customStyle="1" w:styleId="af1">
    <w:name w:val="Гипертекстовая ссылка"/>
    <w:basedOn w:val="af2"/>
    <w:link w:val="af3"/>
    <w:rPr>
      <w:color w:val="106BBE"/>
    </w:rPr>
  </w:style>
  <w:style w:type="character" w:customStyle="1" w:styleId="af3">
    <w:name w:val="Гипертекстовая ссылка"/>
    <w:basedOn w:val="af4"/>
    <w:link w:val="af1"/>
    <w:rPr>
      <w:b/>
      <w:color w:val="106BBE"/>
      <w:sz w:val="20"/>
    </w:rPr>
  </w:style>
  <w:style w:type="paragraph" w:customStyle="1" w:styleId="32">
    <w:name w:val="Стиль3"/>
    <w:basedOn w:val="a"/>
    <w:link w:val="3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3">
    <w:name w:val="Стиль3"/>
    <w:basedOn w:val="1"/>
    <w:link w:val="32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</w:style>
  <w:style w:type="paragraph" w:customStyle="1" w:styleId="af2">
    <w:name w:val="Цветовое выделение"/>
    <w:link w:val="af4"/>
    <w:rPr>
      <w:b/>
      <w:color w:val="000080"/>
      <w:sz w:val="20"/>
    </w:rPr>
  </w:style>
  <w:style w:type="character" w:customStyle="1" w:styleId="af4">
    <w:name w:val="Цветовое выделение"/>
    <w:link w:val="af2"/>
    <w:rPr>
      <w:b/>
      <w:color w:val="000080"/>
      <w:sz w:val="20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17">
    <w:name w:val="Заголовок 1 Галя"/>
    <w:basedOn w:val="a"/>
    <w:link w:val="18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18">
    <w:name w:val="Заголовок 1 Галя"/>
    <w:basedOn w:val="1"/>
    <w:link w:val="17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harCharCarCarCharCharCarCarCharCharCarCarCharChar3">
    <w:name w:val="Char Char Car Car Char Char Car Car Char Char Car Car Char Char3"/>
    <w:basedOn w:val="a"/>
    <w:link w:val="CharCharCarCarCharCharCarCarCharCharCarCarCharChar30"/>
    <w:pPr>
      <w:spacing w:after="160" w:line="240" w:lineRule="exact"/>
    </w:pPr>
    <w:rPr>
      <w:rFonts w:ascii="Times New Roman" w:hAnsi="Times New Roman"/>
      <w:sz w:val="20"/>
    </w:rPr>
  </w:style>
  <w:style w:type="character" w:customStyle="1" w:styleId="CharCharCarCarCharCharCarCarCharCharCarCarCharChar30">
    <w:name w:val="Char Char Car Car Char Char Car Car Char Char Car Car Char Char3"/>
    <w:basedOn w:val="1"/>
    <w:link w:val="CharCharCarCarCharCharCarCarCharCharCarCarCharChar3"/>
    <w:rPr>
      <w:rFonts w:ascii="Times New Roman" w:hAnsi="Times New Roman"/>
      <w:sz w:val="20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1"/>
    <w:link w:val="af7"/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rFonts w:ascii="Times New Roman" w:hAnsi="Times New Roman"/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Times New Roman" w:hAnsi="Times New Roman"/>
      <w:sz w:val="20"/>
    </w:rPr>
  </w:style>
  <w:style w:type="paragraph" w:customStyle="1" w:styleId="19">
    <w:name w:val="Гиперссылка1"/>
    <w:link w:val="af9"/>
    <w:rPr>
      <w:color w:val="0000FF"/>
      <w:u w:val="single"/>
    </w:rPr>
  </w:style>
  <w:style w:type="character" w:styleId="af9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styleId="afa">
    <w:name w:val="No Spacing"/>
    <w:link w:val="afb"/>
    <w:pPr>
      <w:spacing w:after="0" w:line="240" w:lineRule="auto"/>
    </w:pPr>
  </w:style>
  <w:style w:type="character" w:customStyle="1" w:styleId="afb">
    <w:name w:val="Без интервала Знак"/>
    <w:link w:val="af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Абзац списка Знак1"/>
    <w:basedOn w:val="13"/>
    <w:link w:val="1d"/>
  </w:style>
  <w:style w:type="character" w:customStyle="1" w:styleId="1d">
    <w:name w:val="Абзац списка Знак1"/>
    <w:basedOn w:val="a0"/>
    <w:link w:val="1c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e">
    <w:name w:val="Знак сноски1"/>
    <w:basedOn w:val="13"/>
    <w:link w:val="afc"/>
    <w:rPr>
      <w:vertAlign w:val="superscript"/>
    </w:rPr>
  </w:style>
  <w:style w:type="character" w:styleId="afc">
    <w:name w:val="footnote reference"/>
    <w:basedOn w:val="a0"/>
    <w:link w:val="1e"/>
    <w:rPr>
      <w:vertAlign w:val="superscript"/>
    </w:rPr>
  </w:style>
  <w:style w:type="paragraph" w:styleId="afd">
    <w:name w:val="Balloon Text"/>
    <w:basedOn w:val="a"/>
    <w:link w:val="afe"/>
    <w:pPr>
      <w:spacing w:after="0" w:line="240" w:lineRule="auto"/>
    </w:pPr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CharCharCarCarCharCharCarCarCharCharCarCarCharChar2">
    <w:name w:val="Char Char Car Car Char Char Car Car Char Char Car Car Char Char2"/>
    <w:basedOn w:val="a"/>
    <w:link w:val="CharCharCarCarCharCharCarCarCharCharCarCarCharChar20"/>
    <w:pPr>
      <w:spacing w:after="160" w:line="240" w:lineRule="exact"/>
    </w:pPr>
    <w:rPr>
      <w:rFonts w:ascii="Times New Roman" w:hAnsi="Times New Roman"/>
      <w:sz w:val="20"/>
    </w:rPr>
  </w:style>
  <w:style w:type="character" w:customStyle="1" w:styleId="CharCharCarCarCharCharCarCarCharCharCarCarCharChar20">
    <w:name w:val="Char Char Car Car Char Char Car Car Char Char Car Car Char Char2"/>
    <w:basedOn w:val="1"/>
    <w:link w:val="CharCharCarCarCharCharCarCarCharCharCarCarCharChar2"/>
    <w:rPr>
      <w:rFonts w:ascii="Times New Roman" w:hAnsi="Times New Roman"/>
      <w:sz w:val="20"/>
    </w:rPr>
  </w:style>
  <w:style w:type="paragraph" w:styleId="aff">
    <w:name w:val="Body Text"/>
    <w:basedOn w:val="a"/>
    <w:link w:val="aff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1"/>
    <w:link w:val="aff"/>
    <w:rPr>
      <w:rFonts w:ascii="Times New Roman" w:hAnsi="Times New Roman"/>
      <w:sz w:val="28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styleId="aff3">
    <w:name w:val="Title"/>
    <w:basedOn w:val="a"/>
    <w:link w:val="aff4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f4">
    <w:name w:val="Заголовок Знак"/>
    <w:basedOn w:val="1"/>
    <w:link w:val="aff3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</Words>
  <Characters>8431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2023-12-12T11:17:00Z</dcterms:created>
  <dcterms:modified xsi:type="dcterms:W3CDTF">2023-12-12T11:18:00Z</dcterms:modified>
</cp:coreProperties>
</file>