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8C" w:rsidRDefault="003B198C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</w:pPr>
    </w:p>
    <w:p w:rsidR="003B198C" w:rsidRDefault="003B198C" w:rsidP="003B19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</w:pPr>
      <w:r w:rsidRPr="003B198C">
        <w:rPr>
          <w:rFonts w:ascii="Arial" w:hAnsi="Arial" w:cs="Arial"/>
          <w:noProof/>
          <w:color w:val="363636"/>
          <w:sz w:val="30"/>
          <w:szCs w:val="30"/>
          <w:bdr w:val="none" w:sz="0" w:space="0" w:color="auto" w:frame="1"/>
        </w:rPr>
        <w:drawing>
          <wp:inline distT="0" distB="0" distL="0" distR="0">
            <wp:extent cx="4755921" cy="3562350"/>
            <wp:effectExtent l="0" t="0" r="6985" b="0"/>
            <wp:docPr id="4" name="Рисунок 4" descr="C:\Users\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595" cy="359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3A" w:rsidRDefault="0061013A" w:rsidP="003B19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63636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  <w:t>В 2024 году Первомайская акция профсоюзов будет проводиться под девизом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«Достойный труд каждого – гарантия благополучия семьи и развития страны»</w:t>
      </w:r>
      <w:r>
        <w:rPr>
          <w:rFonts w:ascii="Arial" w:hAnsi="Arial" w:cs="Arial"/>
          <w:color w:val="B74A26"/>
          <w:sz w:val="30"/>
          <w:szCs w:val="30"/>
          <w:bdr w:val="none" w:sz="0" w:space="0" w:color="auto" w:frame="1"/>
        </w:rPr>
        <w:t>,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  <w:t>такое решение принято 20 марта на заседании Исполнительного комитета Федерации независимых профсоюзов России (ФНПР). Основные мероприятия в рамках Первомайской акции будут включать заседания коллегиальных выборных органов профсоюзных организаций и собрания профактива с обсуждением итогов XII съезда ФНПР, проведение заседаний трехсторонних комиссий, чествование трудовых династий и наставников и патриотические молодежные мероприятия. Кроме того, профсоюзы планируют провести шефские мероприятия на объектах социально-культурного наследия, связанных с Первомаем.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  <w:t> Исполком ФНПР также утвердил лозунги к Первомайской акции профсоюзов: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«Работающий человек не должен быть бедным!»;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«Здоровый работник – счастливая семья!»;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«Профсоюзы – за единую модель оплаты труда бюджетников!»;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«За рост МРОТ, опережающий инфляцию!»;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«Нацпроект «Кадры» – гарант занятости!»;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lastRenderedPageBreak/>
        <w:t>«Подготовке кадров для рабочих профессий – поддержку бизнеса и государства!»;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«Растущая экономика – рост зарплат!»;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«Помощь власти – только социально ответственным работодателям!»;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«Профсоюзы – за прогрессивную шкалу налогообложения!»;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b/>
          <w:bCs/>
          <w:color w:val="B74A26"/>
          <w:sz w:val="30"/>
          <w:szCs w:val="30"/>
          <w:bdr w:val="none" w:sz="0" w:space="0" w:color="auto" w:frame="1"/>
        </w:rPr>
        <w:t>«За нулевой налог на доходы ниже МРОТ!».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  <w:t>На заседании обсуждался план мероприятий ФНПР по реализации обязательств Генерального соглашения между общероссийскими объединениями профсоюзов, общероссийскими объединениями работодателей и правительством РФ на 2024 – 2026 годы, итоги Года укрепления и развития социального партнерства.</w:t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</w:pPr>
    </w:p>
    <w:p w:rsidR="0061013A" w:rsidRDefault="003B198C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0"/>
          <w:szCs w:val="30"/>
          <w:bdr w:val="none" w:sz="0" w:space="0" w:color="auto" w:frame="1"/>
        </w:rPr>
      </w:pPr>
      <w:r w:rsidRPr="0061013A">
        <w:rPr>
          <w:rFonts w:ascii="Arial" w:hAnsi="Arial" w:cs="Arial"/>
          <w:noProof/>
          <w:color w:val="363636"/>
          <w:sz w:val="30"/>
          <w:szCs w:val="30"/>
          <w:bdr w:val="none" w:sz="0" w:space="0" w:color="auto" w:frame="1"/>
        </w:rPr>
        <w:drawing>
          <wp:inline distT="0" distB="0" distL="0" distR="0" wp14:anchorId="16A078B1" wp14:editId="2542CD82">
            <wp:extent cx="5940425" cy="3959860"/>
            <wp:effectExtent l="0" t="0" r="3175" b="2540"/>
            <wp:docPr id="3" name="Рисунок 3" descr="C:\Users\1\Desktop\adf09c9fb9def95c51f00c730649bdf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df09c9fb9def95c51f00c730649bdfb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3A" w:rsidRDefault="0061013A" w:rsidP="00610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3"/>
          <w:szCs w:val="23"/>
        </w:rPr>
      </w:pPr>
    </w:p>
    <w:p w:rsidR="00B65ACF" w:rsidRDefault="0061013A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C4B0943" wp14:editId="2705B547">
                <wp:extent cx="304800" cy="304800"/>
                <wp:effectExtent l="0" t="0" r="0" b="0"/>
                <wp:docPr id="1" name="AutoShape 1" descr="Первомайское шествие профсоюзов прошло в Ростове | АиФ Ростов-на-Дон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64ABC" id="AutoShape 1" o:spid="_x0000_s1026" alt="Первомайское шествие профсоюзов прошло в Ростове | АиФ Ростов-на-Дон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Zc29QjAwAAP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61013A">
        <w:rPr>
          <w:noProof/>
          <w:lang w:eastAsia="ru-RU"/>
        </w:rPr>
        <w:drawing>
          <wp:inline distT="0" distB="0" distL="0" distR="0">
            <wp:extent cx="5588208" cy="3705225"/>
            <wp:effectExtent l="0" t="0" r="0" b="0"/>
            <wp:docPr id="2" name="Рисунок 2" descr="C:\Users\1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088" cy="372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41"/>
    <w:rsid w:val="002E2441"/>
    <w:rsid w:val="003B198C"/>
    <w:rsid w:val="0061013A"/>
    <w:rsid w:val="00B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6E62-F323-4776-A7C4-D6050987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2024-04-27T05:42:00Z</dcterms:created>
  <dcterms:modified xsi:type="dcterms:W3CDTF">2024-04-27T05:46:00Z</dcterms:modified>
</cp:coreProperties>
</file>