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1B" w:rsidRPr="005F711B" w:rsidRDefault="00476BFA" w:rsidP="005F711B">
      <w:pPr>
        <w:pStyle w:val="Default"/>
        <w:ind w:firstLine="709"/>
        <w:jc w:val="right"/>
        <w:rPr>
          <w:b/>
          <w:bCs/>
          <w:sz w:val="26"/>
          <w:szCs w:val="26"/>
        </w:rPr>
      </w:pPr>
      <w:r w:rsidRPr="005F711B">
        <w:rPr>
          <w:b/>
          <w:bCs/>
          <w:sz w:val="26"/>
          <w:szCs w:val="26"/>
        </w:rPr>
        <w:t xml:space="preserve">     </w:t>
      </w:r>
      <w:r w:rsidR="005F711B" w:rsidRPr="005F711B">
        <w:rPr>
          <w:b/>
          <w:bCs/>
          <w:sz w:val="26"/>
          <w:szCs w:val="26"/>
        </w:rPr>
        <w:t>« Утверждаю»</w:t>
      </w:r>
    </w:p>
    <w:p w:rsidR="005F711B" w:rsidRPr="005F711B" w:rsidRDefault="005F711B" w:rsidP="005F711B">
      <w:pPr>
        <w:pStyle w:val="Default"/>
        <w:ind w:firstLine="709"/>
        <w:jc w:val="right"/>
        <w:rPr>
          <w:b/>
          <w:bCs/>
          <w:sz w:val="26"/>
          <w:szCs w:val="26"/>
        </w:rPr>
      </w:pPr>
      <w:r w:rsidRPr="005F711B">
        <w:rPr>
          <w:b/>
          <w:bCs/>
          <w:sz w:val="26"/>
          <w:szCs w:val="26"/>
        </w:rPr>
        <w:t>Директор МБОУСОШ№2</w:t>
      </w:r>
    </w:p>
    <w:p w:rsidR="005F711B" w:rsidRPr="005F711B" w:rsidRDefault="005F711B" w:rsidP="005F711B">
      <w:pPr>
        <w:pStyle w:val="Default"/>
        <w:ind w:firstLine="709"/>
        <w:jc w:val="right"/>
        <w:rPr>
          <w:b/>
          <w:bCs/>
          <w:sz w:val="26"/>
          <w:szCs w:val="26"/>
        </w:rPr>
      </w:pPr>
      <w:r w:rsidRPr="005F711B">
        <w:rPr>
          <w:b/>
          <w:bCs/>
          <w:sz w:val="26"/>
          <w:szCs w:val="26"/>
        </w:rPr>
        <w:t>Н.В. Мартемьянов</w:t>
      </w:r>
    </w:p>
    <w:p w:rsidR="005F711B" w:rsidRPr="005F711B" w:rsidRDefault="005F711B" w:rsidP="005F711B">
      <w:pPr>
        <w:pStyle w:val="Default"/>
        <w:ind w:firstLine="709"/>
        <w:jc w:val="right"/>
        <w:rPr>
          <w:b/>
          <w:bCs/>
          <w:sz w:val="26"/>
          <w:szCs w:val="26"/>
        </w:rPr>
      </w:pPr>
      <w:r w:rsidRPr="005F711B">
        <w:rPr>
          <w:b/>
          <w:bCs/>
          <w:sz w:val="26"/>
          <w:szCs w:val="26"/>
        </w:rPr>
        <w:t>Приказ от 28.08.2018</w:t>
      </w:r>
    </w:p>
    <w:p w:rsidR="00476BFA" w:rsidRPr="005F711B" w:rsidRDefault="005F711B" w:rsidP="005F711B">
      <w:pPr>
        <w:pStyle w:val="Default"/>
        <w:ind w:firstLine="709"/>
        <w:jc w:val="right"/>
        <w:rPr>
          <w:b/>
          <w:bCs/>
          <w:sz w:val="26"/>
          <w:szCs w:val="26"/>
        </w:rPr>
      </w:pPr>
      <w:r w:rsidRPr="005F711B">
        <w:rPr>
          <w:b/>
          <w:bCs/>
          <w:sz w:val="26"/>
          <w:szCs w:val="26"/>
        </w:rPr>
        <w:t>№504</w:t>
      </w:r>
    </w:p>
    <w:p w:rsidR="00476BFA" w:rsidRDefault="00476BFA" w:rsidP="00476BFA">
      <w:pPr>
        <w:pStyle w:val="Default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476BFA" w:rsidRDefault="00476BFA" w:rsidP="00476BF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76BFA" w:rsidRDefault="00476BFA" w:rsidP="00476BFA">
      <w:pPr>
        <w:jc w:val="center"/>
        <w:rPr>
          <w:b/>
          <w:sz w:val="28"/>
          <w:szCs w:val="28"/>
        </w:rPr>
      </w:pPr>
    </w:p>
    <w:p w:rsidR="00476BFA" w:rsidRDefault="00476BFA" w:rsidP="00476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 антикоррупционной политике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Цели и задачи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Антикоррупционная политика в  </w:t>
      </w:r>
      <w:r>
        <w:rPr>
          <w:rFonts w:ascii="Times New Roman" w:hAnsi="Times New Roman"/>
          <w:sz w:val="28"/>
          <w:szCs w:val="28"/>
        </w:rPr>
        <w:t xml:space="preserve">МБОУСОШ№2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далее - Школа) </w:t>
      </w:r>
      <w:r>
        <w:rPr>
          <w:rFonts w:ascii="Times New Roman" w:hAnsi="Times New Roman"/>
          <w:sz w:val="28"/>
          <w:szCs w:val="28"/>
          <w:lang w:eastAsia="ru-RU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Антикоррупционная политика разработана во исполнение Федерального закона от 25 декабря 2008 года № 273-ФЗ «О противодействии коррупции».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Целью антикоррупционной политики является обеспечение комплексного и согласованного применения правовых и организационных мер, направленных на борьбу с коррупцией в сфере образования.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Задачами антикоррупционной политики является:</w:t>
      </w:r>
    </w:p>
    <w:p w:rsidR="00476BFA" w:rsidRDefault="00476BFA" w:rsidP="00476B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информирование специалистов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476BFA" w:rsidRDefault="00476BFA" w:rsidP="00476B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определение основных направлений по профилактике коррупции в образовании;</w:t>
      </w:r>
    </w:p>
    <w:p w:rsidR="00476BFA" w:rsidRDefault="00476BFA" w:rsidP="00476BF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нетерпимости к коррупционному поведению.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Используемые в политике понятия и определения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Коррупция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Противодействие коррупции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2) по выявлению, предупреждению, пресечению, раскрытию и расследованию коррупционных правонарушений (борьба с коррупцией);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3) по минимизации и (или) ликвидации последствий коррупционных правонарушений.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Предупреждение коррупции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Взятка</w:t>
      </w:r>
      <w:r>
        <w:rPr>
          <w:rFonts w:ascii="Times New Roman" w:hAnsi="Times New Roman"/>
          <w:sz w:val="28"/>
          <w:szCs w:val="28"/>
          <w:lang w:eastAsia="ru-RU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Коммерческий подкуп</w:t>
      </w:r>
      <w:r>
        <w:rPr>
          <w:rFonts w:ascii="Times New Roman" w:hAnsi="Times New Roman"/>
          <w:sz w:val="28"/>
          <w:szCs w:val="28"/>
          <w:lang w:eastAsia="ru-RU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Конфликт интересов</w:t>
      </w:r>
      <w:r>
        <w:rPr>
          <w:rFonts w:ascii="Times New Roman" w:hAnsi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граждан, организаций, способное привести к причинению вреда правам и законным интересам граждан, имуществу и (или) деловой репутации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организации, работником (представителем организации) которой он является.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Личная заинтересованность работника (представителя организации)</w:t>
      </w:r>
      <w:r>
        <w:rPr>
          <w:rFonts w:ascii="Times New Roman" w:hAnsi="Times New Roman"/>
          <w:sz w:val="28"/>
          <w:szCs w:val="28"/>
          <w:lang w:eastAsia="ru-RU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3.Основные принципы антикоррупционной  деятельности 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ab/>
      </w:r>
    </w:p>
    <w:p w:rsidR="00476BFA" w:rsidRDefault="00476BFA" w:rsidP="00476BFA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kern w:val="36"/>
          <w:sz w:val="28"/>
          <w:szCs w:val="28"/>
          <w:lang w:eastAsia="ru-RU"/>
        </w:rPr>
        <w:tab/>
        <w:t>Системы мер противодействия коррупции в Школе основываться на следующих ключевых принципах: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соответствия политики Школы действующему законодательству и общепринятым нормам.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личного примера руководства.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вовлеченности работников.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соразмерности антикоррупционных процедур риску коррупции.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Разработка и выполнение комплекса мероприятий, позволяющих снизить вероятность вовлечения Школы, его руководителя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эффективности  антикоррупционных процедур.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Применение в Школе таких антикоррупционных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приносят значимый результат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ответственности и неотвратимости наказания.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Неотвратимость наказания для работников Школы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Школы за реализацию внутриорганизационной антикоррупционной политики.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 xml:space="preserve">Принцип открытости  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Информирование контрагентов, партнеров и общественности о принятых в Школе антикоррупционных стандартах ведения деятельности.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ab/>
        <w:t>Принцип постоянного контроля и регулярного мониторинга.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их исполнением.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4. Область применения антикоррупционной политики и круг лиц, 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попадающих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под ее действие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76BFA" w:rsidRDefault="00476BFA" w:rsidP="00476BF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 кругом лиц, попадающих под действие антикоррупционной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Школе на основе гражданско-правовых договоров.  В этом случае соответствующие положения нужно включить в текст договоров.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 Определение должностных лиц, ответственных за реализацию антикоррупционной  политики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Задачи, функции и полномочия  директора в сфере противодействия коррупции определены его Должностной инструкцией. 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Эти обязанности  включают в частности: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работников.);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контрольных мероприятий, направленных на выявление коррупционных правонарушений работниками Школы;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Школы или иными лицами;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476BFA" w:rsidRDefault="00476BFA" w:rsidP="00476BFA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оценки результатов антикоррупционной работы 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6. Определение и закрепление обязанностей работников, </w:t>
      </w:r>
    </w:p>
    <w:p w:rsidR="00476BFA" w:rsidRDefault="00476BFA" w:rsidP="00476BF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связанных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с предупреждением и противодействием коррупции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Общими обязанностями работников в связи с предупреждением и противодействием коррупции являются следующие:</w:t>
      </w:r>
    </w:p>
    <w:p w:rsidR="00476BFA" w:rsidRDefault="00476BFA" w:rsidP="00476BF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476BFA" w:rsidRDefault="00476BFA" w:rsidP="00476BF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476BFA" w:rsidRDefault="00476BFA" w:rsidP="00476BF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незамедлительно информировать директора  Школы о случаях склонения работника к совершению коррупционных правонарушений;</w:t>
      </w:r>
    </w:p>
    <w:p w:rsidR="00476BFA" w:rsidRDefault="00476BFA" w:rsidP="00476BF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незамедлительно информировать директора о ставшей известной  информации о случаях совершения коррупционных правонарушений другими работниками;</w:t>
      </w:r>
    </w:p>
    <w:p w:rsidR="00476BFA" w:rsidRDefault="00476BFA" w:rsidP="00476BF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сообщить руководителю о возможности возникновения либо возникшем у работника конфликте интересов.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</w:p>
    <w:p w:rsidR="00476BFA" w:rsidRDefault="00476BFA" w:rsidP="00476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Общие и специальные обязанности рекомендуется включить в должностные обязанности работника Школы.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476BFA" w:rsidRDefault="00476BFA" w:rsidP="00476BFA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7. Установление перечня реализуемых антикоррупционных мероприятий, стандартов и процедур и  порядок их выполнения (применения)</w:t>
      </w:r>
    </w:p>
    <w:p w:rsidR="00476BFA" w:rsidRDefault="00476BFA" w:rsidP="00476BFA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4"/>
      </w:tblGrid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Нормативное обеспечение, закрепление стандартов поведения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декларация намерений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Разработка и принятие Положения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политики Школы.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и утверждение плана реализации антикоррупционных мероприятий.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Разработка и принятие кодекса этики и служебного поведения работников организации.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договоры, связанные с хозяйственной деятельностью организации, стандартной антикоррупционной оговорки.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антикоррупционных положений в должностные обязанности работников.</w:t>
            </w:r>
          </w:p>
        </w:tc>
      </w:tr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Разработка и введение специальных антикоррупционных процедур.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доверия).</w:t>
            </w:r>
            <w:proofErr w:type="gramEnd"/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      </w:r>
          </w:p>
        </w:tc>
      </w:tr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и информирование работников.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работников по вопросам применения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(соблюдения) антикоррупционных стандартов и процедур.</w:t>
            </w:r>
          </w:p>
        </w:tc>
      </w:tr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Обеспечение соответствия системы внутреннего контроля и аудита организации требованиям антикоррупционной политики организации.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пожертвования. </w:t>
            </w:r>
          </w:p>
        </w:tc>
      </w:tr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Оценка результатов проводимой антикоррупционной работы и распространение отчетных материалов.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регулярной оценки результатов работы по противодействию коррупции.</w:t>
            </w:r>
          </w:p>
        </w:tc>
      </w:tr>
      <w:tr w:rsidR="00476BFA" w:rsidTr="00476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Сотрудничество с правоохранительными органами в сфере противодействия коррупции.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BFA" w:rsidRDefault="00476BF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</w:tbl>
    <w:p w:rsidR="00476BFA" w:rsidRDefault="00476BFA" w:rsidP="00476BFA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476BFA" w:rsidRDefault="00476BFA" w:rsidP="00476BFA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качестве   приложения к антикоррупционной политике в Школе ежегодно утверждается план реализации антикоррупционных мероприятий. </w:t>
      </w: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 Ответственность  сотрудников за несоблюдение требований антикоррупционной политики</w:t>
      </w:r>
    </w:p>
    <w:p w:rsidR="00476BFA" w:rsidRDefault="00476BFA" w:rsidP="00476BFA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Ответственность работников Школы за коррупционные правонарушения наступает в соответствии с законодательством Российской Федерации.</w:t>
      </w:r>
    </w:p>
    <w:p w:rsidR="00476BFA" w:rsidRDefault="00476BFA" w:rsidP="00476BFA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Граждане Российской Федерации за совершение коррупционных правонарушений несут уголовную, административную, гражданско-правовую и дисциплинарную ответственность.</w:t>
      </w:r>
    </w:p>
    <w:p w:rsidR="00476BFA" w:rsidRDefault="00476BFA" w:rsidP="00476BFA">
      <w:pPr>
        <w:pStyle w:val="a3"/>
        <w:spacing w:line="276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9. Порядок пересмотра и внесения изменений в антикоррупционную политику </w:t>
      </w:r>
    </w:p>
    <w:p w:rsidR="00476BFA" w:rsidRDefault="00476BFA" w:rsidP="00476BFA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6BFA" w:rsidRDefault="00476BFA" w:rsidP="00476BFA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внесения изменений в антикоррупционную политику заявитель направляет обращение к директору Школы, в котором излагает причины и условия, послужившие основанием обращения.</w:t>
      </w:r>
    </w:p>
    <w:p w:rsidR="00476BFA" w:rsidRDefault="00476BFA" w:rsidP="00476BFA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Обращение заявителя подлежит рассмотрению комиссией по соблюдению требований к служебному поведению работников Школы и в течение 30 рабочих дней направляет ответ о результате рассмотрения обращения.</w:t>
      </w:r>
    </w:p>
    <w:p w:rsidR="00476BFA" w:rsidRDefault="00476BFA" w:rsidP="00476BFA">
      <w:pPr>
        <w:pStyle w:val="a3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Положение об антикоррупционной политике размещается на информационных стендах в помещениях Школы и на официальном сайте Школы.</w:t>
      </w:r>
    </w:p>
    <w:p w:rsidR="00476BFA" w:rsidRDefault="00476BFA" w:rsidP="00476BFA">
      <w:pPr>
        <w:rPr>
          <w:color w:val="FF0000"/>
          <w:sz w:val="28"/>
          <w:szCs w:val="28"/>
        </w:rPr>
      </w:pPr>
    </w:p>
    <w:p w:rsidR="00476BFA" w:rsidRDefault="00476BFA" w:rsidP="00476BFA">
      <w:pPr>
        <w:rPr>
          <w:color w:val="FF0000"/>
          <w:sz w:val="28"/>
          <w:szCs w:val="28"/>
        </w:rPr>
      </w:pPr>
    </w:p>
    <w:p w:rsidR="00B6012E" w:rsidRDefault="00B6012E"/>
    <w:sectPr w:rsidR="00B60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C94"/>
    <w:multiLevelType w:val="hybridMultilevel"/>
    <w:tmpl w:val="2D3A5E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01D74"/>
    <w:multiLevelType w:val="hybridMultilevel"/>
    <w:tmpl w:val="35F8D73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05E16"/>
    <w:multiLevelType w:val="hybridMultilevel"/>
    <w:tmpl w:val="7D6AC7E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FA"/>
    <w:rsid w:val="00476BFA"/>
    <w:rsid w:val="005F711B"/>
    <w:rsid w:val="00B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B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76B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B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76B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2200</Words>
  <Characters>12544</Characters>
  <Application>Microsoft Office Word</Application>
  <DocSecurity>0</DocSecurity>
  <Lines>104</Lines>
  <Paragraphs>29</Paragraphs>
  <ScaleCrop>false</ScaleCrop>
  <Company/>
  <LinksUpToDate>false</LinksUpToDate>
  <CharactersWithSpaces>14715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2018-11-23T11:42:00Z</dcterms:created>
  <dcterms:modified xsi:type="dcterms:W3CDTF">2018-11-27T06:57:00Z</dcterms:modified>
</cp:coreProperties>
</file>