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МАКЕТ ПРОЕКТА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ОРГАНИЗАЦИЯ ЗДОРОВЬЕСБЕРЕГАЮЩЕГО ПРОСТРАНСТВА</w:t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В УСЛОВИЯХ ДОУ И СЕМЬИ</w:t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Проблема</w:t>
      </w:r>
    </w:p>
    <w:p>
      <w:pPr>
        <w:pStyle w:val="Normal"/>
        <w:spacing w:lineRule="auto" w:line="360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Воспитание здорового образа жизни – приоритетная задача современного образования. Здоровье детей определяется не только их физическими особенностями, но и образом жизни, условиями в семье и культурой гигиены. Родители стремятся видеть своих детей здоровыми и физически развитыми, осознавая важность движения, питания и режима дня для крепкого здоровья. Важно поддерживать у детей положительное отношение к активному образу жизни, правильному питанию и режиму дня, формируя желание заботиться о своем здоровье с ранних лет. В этом процессе личный пример родителей играет решающую роль: демонстрируя любовь к физкультуре, спорту и здоровому питанию, родители вдохновляют детей на подражание.</w:t>
      </w:r>
    </w:p>
    <w:p>
      <w:pPr>
        <w:pStyle w:val="Normal"/>
        <w:spacing w:lineRule="auto" w:line="360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Однако, современные родители, занятые работой и материальным обеспечением семьи, часто неосознанно подавляют естественную потребность детей в движении. Передавая ребенка в дошкольное учреждение, родители часто перекладывают ответственность за физическое воспитание и формирование здорового образа жизни на педагогов. Тем не менее, только совместные усилия ДОУ и семьи могут привести к положительным результатам в воспитании здорового ребенка.</w:t>
      </w:r>
    </w:p>
    <w:p>
      <w:pPr>
        <w:pStyle w:val="Normal"/>
        <w:spacing w:lineRule="auto" w:line="360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Дошкольный возраст является ключевым в формировании физического и психического здоровья, оказывая огромное влияние на последующую жизнь человека. В этот период происходит активное развитие органов и систем организма, формируются основные черты личности, характер и отношение к миру. Поэтому важно заложить у детей прочные знания и навыки здорового образа жизни.</w:t>
      </w:r>
    </w:p>
    <w:p>
      <w:pPr>
        <w:pStyle w:val="Normal"/>
        <w:ind w:firstLine="720" w:right="-18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Проблемный вопрос</w:t>
      </w:r>
    </w:p>
    <w:p>
      <w:pPr>
        <w:pStyle w:val="Normal"/>
        <w:ind w:firstLine="72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  <w:t>При каких условиях и через какие направления деятельности ДОУ можно эффективно решить проблему организации здоровьесберегающего пространства, объединяющего детский сад и семью?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наше дошкольное учреждение сталкивается с проблемами, негативно влияющими на сохранение и укрепление здоровья детей во взаимодействии с семьей: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40" w:leader="none"/>
        </w:tabs>
        <w:spacing w:lineRule="auto" w:line="360"/>
        <w:ind w:firstLine="325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Недостаточное соблюдение режима дня в домашних условиях.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40" w:leader="none"/>
        </w:tabs>
        <w:spacing w:lineRule="auto" w:line="360"/>
        <w:ind w:firstLine="325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Недостаточная педагогическая компетентность родителей, затрудняющая их активное участие в образовательном процессе ДОУ.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40" w:leader="none"/>
        </w:tabs>
        <w:spacing w:lineRule="auto" w:line="360"/>
        <w:ind w:firstLine="325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Несформированность потребности в здоровом образе жизни у детей, родителей и педагогов.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40" w:leader="none"/>
        </w:tabs>
        <w:spacing w:lineRule="auto" w:line="360"/>
        <w:ind w:firstLine="325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Недостаточное оснащение материально-технической базы, необходимой для реализации здоровьесберегающей направленности воспитательно-образовательного процесса.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  <w:t>Этот проект направлен на формирование ценностного отношения к здоровью, положительного эмоционального состояния и умения успешно адаптироваться в социальном мире.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  <w:t>Сознательное отношение к своему здоровью необходимо формировать, прежде всего, у родителей, поскольку именно в семье закладываются основы личности и формируется модель взрослой жизни, которую ребенок подсознательно начинает реализовывать, как только становится самостоятельным.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  <w:t>В связи с этим, актуальным становится поиск эффективных форм работы педагогического коллектива с семьями для создания единой здоровьесберегающей среды. Проект предусматривает вовлечение родителей в педагогический процесс детского сада, содействуя взаимодействию педагогов и родителей в воспитании и развитии ребенка, с целью создания единого здоровьесберегающего пространства.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необходимо пересмотреть как воспитательно-образовательный процесс, так и всю жизнедеятельность детей в дошкольном учреждении, включая организацию сотрудничества с семьей.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firstLine="325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440" w:leader="none"/>
        </w:tabs>
        <w:jc w:val="both"/>
        <w:rPr/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Цель:</w:t>
      </w:r>
      <w:r>
        <w:rPr>
          <w:sz w:val="26"/>
          <w:szCs w:val="26"/>
        </w:rPr>
        <w:t xml:space="preserve"> Создание единого здоровьесберегающего пространства детского сада и семьи, способствующего всестороннему полноценному развитию и укреплению здоровья детей дошкольного возраста, а также формированию у них привычки к здоровому образу жизни.</w:t>
      </w:r>
    </w:p>
    <w:p>
      <w:pPr>
        <w:pStyle w:val="Normal"/>
        <w:ind w:firstLine="72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Задачи: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rFonts w:eastAsia="Times New Roman"/>
          <w:sz w:val="26"/>
          <w:szCs w:val="26"/>
        </w:rPr>
        <w:t>- обеспечить условия для физического и психологического благополучия всех участников воспитательно-образовательного процесса;</w:t>
      </w:r>
    </w:p>
    <w:p>
      <w:pPr>
        <w:pStyle w:val="Normal"/>
        <w:shd w:fill="FFFFFF" w:val="clear"/>
        <w:spacing w:before="280" w:after="120"/>
        <w:rPr/>
      </w:pPr>
      <w:r>
        <w:rPr>
          <w:rFonts w:eastAsia="Times New Roman"/>
          <w:sz w:val="26"/>
          <w:szCs w:val="26"/>
        </w:rPr>
        <w:t>- формировать доступные представления о ЗОЖ, пользе занятий физическими упражнениями, об основных гигиенических требованиях и правилах;</w:t>
      </w:r>
    </w:p>
    <w:p>
      <w:pPr>
        <w:pStyle w:val="Normal"/>
        <w:shd w:fill="FFFFFF" w:val="clear"/>
        <w:spacing w:before="280" w:after="120"/>
        <w:rPr/>
      </w:pPr>
      <w:r>
        <w:rPr>
          <w:rFonts w:eastAsia="Times New Roman"/>
          <w:sz w:val="26"/>
          <w:szCs w:val="26"/>
        </w:rPr>
        <w:t>- реализовывать системный подход в использовании всех средств и форм образовательной работы с дошкольниками для своевременного развития двигательных навыков, физических способностей и представлений детей о ЗОЖ;</w:t>
      </w:r>
    </w:p>
    <w:p>
      <w:pPr>
        <w:pStyle w:val="Normal"/>
        <w:shd w:fill="FFFFFF" w:val="clear"/>
        <w:spacing w:before="280" w:after="120"/>
        <w:rPr>
          <w:rFonts w:eastAsia="Times New Roman"/>
          <w:color w:val="333333"/>
          <w:sz w:val="26"/>
          <w:szCs w:val="26"/>
        </w:rPr>
      </w:pPr>
      <w:r>
        <w:rPr>
          <w:rFonts w:eastAsia="Times New Roman"/>
          <w:sz w:val="26"/>
          <w:szCs w:val="26"/>
        </w:rPr>
        <w:t>- формировать основы безопасной жизнедеятельности.</w:t>
      </w:r>
    </w:p>
    <w:p>
      <w:pPr>
        <w:pStyle w:val="Normal"/>
        <w:ind w:left="108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  деятельности</w:t>
      </w:r>
    </w:p>
    <w:p>
      <w:pPr>
        <w:pStyle w:val="Normal"/>
        <w:ind w:left="108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Проект реализуется в течение года.</w:t>
      </w:r>
    </w:p>
    <w:p>
      <w:pPr>
        <w:pStyle w:val="Normal"/>
        <w:ind w:firstLine="708" w:right="0"/>
        <w:jc w:val="both"/>
        <w:rPr/>
      </w:pPr>
      <w:r>
        <w:rPr>
          <w:sz w:val="26"/>
          <w:szCs w:val="26"/>
        </w:rPr>
        <w:tab/>
        <w:t>Мероприятия по внедрению здоровьесберегающих технологий процесс пройдёт поэтапно: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1.Аналитический этап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</w:t>
      </w:r>
      <w:r>
        <w:rPr>
          <w:sz w:val="26"/>
          <w:szCs w:val="26"/>
          <w:shd w:fill="FFFFFF" w:val="clear"/>
        </w:rPr>
        <w:t xml:space="preserve"> закрепление положительных результатов, определение дальнейших перспектив развития учреждения.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2.Теоретический этап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Цель: </w:t>
      </w:r>
      <w:r>
        <w:rPr>
          <w:sz w:val="26"/>
          <w:szCs w:val="26"/>
          <w:shd w:fill="FFFFFF" w:val="clear"/>
        </w:rPr>
        <w:t>создание технологической инфраструктуры, изучение литературы по теме, накопление методического материала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3.Практико-ориентированный этап: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Цель: </w:t>
      </w:r>
      <w:r>
        <w:rPr>
          <w:sz w:val="26"/>
          <w:szCs w:val="26"/>
          <w:shd w:fill="FFFFFF" w:val="clear"/>
        </w:rPr>
        <w:t>организация работы здоровьесберегающего пространства, сравнение полученных результатов с ожидаемыми, внесение корректив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>Мероприятия по реализации проекта</w:t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9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411"/>
        <w:gridCol w:w="3032"/>
        <w:gridCol w:w="1437"/>
        <w:gridCol w:w="2024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1.1. Презентация для родителей «Здоровье для вашей семьи».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результатам деятельности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1.2. Анкетирование родителей "Здоровье в каждой семье: ваше мнение важно!» для изучения вовлеченности родителей с детьми к здоровому образу жизни и последующего создания журнала.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2.1. Разработка папок передвижек, консультаций по «Здоровому образу жизни» для родителей.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Сентябрь-февраль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Подготовка дидактического материала</w:t>
            </w:r>
          </w:p>
        </w:tc>
      </w:tr>
      <w:tr>
        <w:trPr>
          <w:trHeight w:val="1561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  <w:sz w:val="26"/>
                <w:szCs w:val="26"/>
              </w:rPr>
            </w:pPr>
            <w:r>
              <w:rPr>
                <w:sz w:val="26"/>
                <w:szCs w:val="26"/>
              </w:rPr>
              <w:t>2.2. Подбор пословиц, поговорок, загадок; дидактических, сюжетно-ролевых игр по теме «Здоровье».</w:t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887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Оформление книги «Здоровый образ жизни»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Создание Лэпбука «Секреты здоровья»</w:t>
            </w:r>
          </w:p>
          <w:p>
            <w:pPr>
              <w:pStyle w:val="Normal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3.3. Оформление журнала «Семейные привычки, путь к здоровому образу жизни»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проектов, видеороликов</w:t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</w:tbl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Прогнозируемые результаты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данного проекта позволит достичь следующих ожидаемых результатов: </w:t>
      </w:r>
    </w:p>
    <w:p>
      <w:pPr>
        <w:pStyle w:val="ds-markdown-paragraph"/>
        <w:shd w:fill="FFFFFF" w:val="clear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Style w:val="Strong"/>
          <w:sz w:val="26"/>
          <w:szCs w:val="26"/>
        </w:rPr>
        <w:t>Для детей:</w:t>
      </w:r>
    </w:p>
    <w:p>
      <w:pPr>
        <w:pStyle w:val="ds-markdown-paragraph"/>
        <w:numPr>
          <w:ilvl w:val="0"/>
          <w:numId w:val="4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Сформировано целостное представление о здоровом образе жизни, охватывающее основные компоненты: питание, двигательная активность, режим дня, гигиена.</w:t>
      </w:r>
    </w:p>
    <w:p>
      <w:pPr>
        <w:pStyle w:val="ds-markdown-paragraph"/>
        <w:numPr>
          <w:ilvl w:val="0"/>
          <w:numId w:val="4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Повысится осознанность в выборе здоровых привычек и предпочтений в питании и физической активности.</w:t>
      </w:r>
    </w:p>
    <w:p>
      <w:pPr>
        <w:pStyle w:val="ds-markdown-paragraph"/>
        <w:numPr>
          <w:ilvl w:val="0"/>
          <w:numId w:val="4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Сформируется эмоциональная устойчивость и навыки саморегуляции, необходимые для поддержания психологического здоровья.</w:t>
      </w:r>
    </w:p>
    <w:p>
      <w:pPr>
        <w:pStyle w:val="ds-markdown-paragraph"/>
        <w:shd w:fill="FFFFFF" w:val="clear"/>
        <w:spacing w:before="0" w:after="0"/>
        <w:rPr>
          <w:sz w:val="26"/>
          <w:szCs w:val="26"/>
        </w:rPr>
      </w:pPr>
      <w:r>
        <w:rPr>
          <w:rStyle w:val="Strong"/>
          <w:sz w:val="26"/>
          <w:szCs w:val="26"/>
        </w:rPr>
        <w:t>Для педагогов:</w:t>
      </w:r>
    </w:p>
    <w:p>
      <w:pPr>
        <w:pStyle w:val="ds-markdown-paragraph"/>
        <w:numPr>
          <w:ilvl w:val="0"/>
          <w:numId w:val="6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Совершенствованы методики и подходы к организации здоровьесберегающей деятельности в ДОУ, включая использование инновационных технологий и игровых форм. Разработана система работы с ширмой в образовательном процессе</w:t>
      </w:r>
    </w:p>
    <w:p>
      <w:pPr>
        <w:pStyle w:val="ds-markdown-paragraph"/>
        <w:numPr>
          <w:ilvl w:val="0"/>
          <w:numId w:val="6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Разработан комплекс методических материалов: конспекты занятий, игры, упражнения, направленные на формирование здоровьесберегающей компетентности дошкольников.</w:t>
      </w:r>
    </w:p>
    <w:p>
      <w:pPr>
        <w:pStyle w:val="ds-markdown-paragraph"/>
        <w:numPr>
          <w:ilvl w:val="0"/>
          <w:numId w:val="6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Повысится уровень профессиональной компетентности в вопросах здоровьесбережения и создания оптимальной образовательной среды.</w:t>
      </w:r>
    </w:p>
    <w:p>
      <w:pPr>
        <w:pStyle w:val="ds-markdown-paragraph"/>
        <w:shd w:fill="FFFFFF" w:val="clear"/>
        <w:spacing w:before="0" w:after="0"/>
        <w:rPr>
          <w:sz w:val="26"/>
          <w:szCs w:val="26"/>
        </w:rPr>
      </w:pPr>
      <w:r>
        <w:rPr>
          <w:rStyle w:val="Strong"/>
          <w:sz w:val="26"/>
          <w:szCs w:val="26"/>
        </w:rPr>
        <w:t>Для родителей:</w:t>
      </w:r>
    </w:p>
    <w:p>
      <w:pPr>
        <w:pStyle w:val="ds-markdown-paragraph"/>
        <w:numPr>
          <w:ilvl w:val="0"/>
          <w:numId w:val="5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Повысится уровень знаний о принципах здорового образа жизни и факторах, влияющих на здоровье детей.Сформированы практические навыки организации здоровой среды дома</w:t>
      </w:r>
    </w:p>
    <w:p>
      <w:pPr>
        <w:pStyle w:val="ds-markdown-paragraph"/>
        <w:numPr>
          <w:ilvl w:val="0"/>
          <w:numId w:val="5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Сформируются навыки организации здоровьесберегающего пространства в домашних условиях, включая создание зон для активного отдыха, релаксации и правильного питания.</w:t>
      </w:r>
    </w:p>
    <w:p>
      <w:pPr>
        <w:pStyle w:val="ds-markdown-paragraph"/>
        <w:numPr>
          <w:ilvl w:val="0"/>
          <w:numId w:val="5"/>
        </w:numPr>
        <w:shd w:fill="FFFFFF" w:val="clear"/>
        <w:tabs>
          <w:tab w:val="clear" w:pos="708"/>
          <w:tab w:val="left" w:pos="720" w:leader="none"/>
        </w:tabs>
        <w:spacing w:before="0" w:after="0"/>
        <w:ind w:hanging="360" w:left="0" w:right="0"/>
        <w:rPr>
          <w:sz w:val="26"/>
          <w:szCs w:val="26"/>
        </w:rPr>
      </w:pPr>
      <w:r>
        <w:rPr>
          <w:sz w:val="26"/>
          <w:szCs w:val="26"/>
        </w:rPr>
        <w:t>Улучшится взаимодействие с ДОУ в вопросах воспитания здорового ребёнка, повысится заинтересованность в участии в мероприятиях по здоровьесбережению.</w:t>
      </w:r>
    </w:p>
    <w:p>
      <w:pPr>
        <w:pStyle w:val="Normal"/>
        <w:jc w:val="both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Ресурсное обеспечение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Внутренние ресурсы: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Профессионализм и творческий потенциал педагогов.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Мотивация педагогов работать по данному проекту.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Наличие условий в детском саду по формирования здоровьесберегающей компетентности дошкольников и их родителей: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материально-техническая база;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кадровый потенциал;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методическое обеспечение.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Внешние ресурсы:</w:t>
      </w:r>
    </w:p>
    <w:p>
      <w:pPr>
        <w:pStyle w:val="Normal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Мотивированные родители</w:t>
      </w:r>
    </w:p>
    <w:sectPr>
      <w:footerReference w:type="default" r:id="rId2"/>
      <w:footerReference w:type="first" r:id="rId3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ourier New">
    <w:charset w:val="cc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SimSun;宋体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76"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rPr/>
  </w:style>
  <w:style w:type="character" w:styleId="Strong">
    <w:name w:val="Strong"/>
    <w:qFormat/>
    <w:rPr>
      <w:b/>
      <w:bCs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Основной текст Знак"/>
    <w:qFormat/>
    <w:rPr>
      <w:sz w:val="24"/>
      <w:szCs w:val="24"/>
      <w:lang w:val="ru-RU" w:bidi="ar-SA"/>
    </w:rPr>
  </w:style>
  <w:style w:type="character" w:styleId="Style16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s-markdown-paragraph">
    <w:name w:val="ds-markdown-paragraph"/>
    <w:basedOn w:val="Normal"/>
    <w:qFormat/>
    <w:pPr>
      <w:spacing w:before="100" w:after="1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2026-02-02T13:26:00Z</dcterms:created>
  <dc:creator>1</dc:creator>
  <dc:description/>
  <dc:language>en-US</dc:language>
  <cp:lastModifiedBy>Пользователь</cp:lastModifiedBy>
  <dcterms:modified xsi:type="dcterms:W3CDTF">2026-02-02T13:26:00Z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22623012BCA9484AACC73E715B46F195_12</vt:lpwstr>
  </property>
  <property fmtid="{D5CDD505-2E9C-101B-9397-08002B2CF9AE}" pid="3" name="KSOProductBuildVer">
    <vt:lpwstr>1049-12.2.0.23196</vt:lpwstr>
  </property>
</Properties>
</file>