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DB43D">
      <w:pPr>
        <w:spacing w:after="0" w:line="240" w:lineRule="auto"/>
        <w:jc w:val="center"/>
        <w:outlineLvl w:val="0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АДМИНИСТРАЦИЯ ГОРОДСКОГО ОКРУГА БРОННИЦЫ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МОСКОВСКОЙ ОБЛАСТИ</w:t>
      </w:r>
    </w:p>
    <w:p w14:paraId="6D993176">
      <w:pPr>
        <w:spacing w:after="0" w:line="240" w:lineRule="auto"/>
        <w:jc w:val="center"/>
        <w:outlineLvl w:val="0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МУНИЦИПАЛЬНОЕ УЧРЕЖДЕНИЕ ДОПОЛНИТЕЛЬНОГО ОБРАЗОВАНИЯ </w:t>
      </w:r>
    </w:p>
    <w:p w14:paraId="26DCD967">
      <w:pPr>
        <w:spacing w:after="0" w:line="240" w:lineRule="auto"/>
        <w:jc w:val="center"/>
        <w:outlineLvl w:val="0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«БРОННИЦКАЯ ДЕТСКАЯ ШКОЛА ИСКУССТВ»</w:t>
      </w:r>
    </w:p>
    <w:p w14:paraId="72C0D0DA">
      <w:pPr>
        <w:spacing w:after="0" w:line="240" w:lineRule="auto"/>
        <w:ind w:firstLine="709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4ABF4CF5">
      <w:pPr>
        <w:spacing w:after="0" w:line="240" w:lineRule="auto"/>
        <w:ind w:firstLine="709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tbl>
      <w:tblPr>
        <w:tblStyle w:val="4"/>
        <w:tblpPr w:leftFromText="180" w:rightFromText="180" w:bottomFromText="200" w:vertAnchor="text" w:horzAnchor="margin" w:tblpXSpec="center" w:tblpY="180"/>
        <w:tblW w:w="100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6"/>
        <w:gridCol w:w="5025"/>
      </w:tblGrid>
      <w:tr w14:paraId="5254A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6" w:type="dxa"/>
          </w:tcPr>
          <w:p w14:paraId="32A18B40">
            <w:pPr>
              <w:spacing w:after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781C36E0">
            <w:pPr>
              <w:spacing w:after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Директор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МУДО «БДШИ»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BB75E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4D2CDC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8B47B95">
            <w:pPr>
              <w:spacing w:after="0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. Г. Спадерова</w:t>
            </w:r>
          </w:p>
          <w:p w14:paraId="3B2BD7E8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5" w:type="dxa"/>
          </w:tcPr>
          <w:p w14:paraId="725BEC02">
            <w:pPr>
              <w:spacing w:after="0"/>
              <w:ind w:firstLine="709"/>
              <w:jc w:val="right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14:paraId="7DB57437">
            <w:pPr>
              <w:wordWrap w:val="0"/>
              <w:spacing w:after="0"/>
              <w:jc w:val="right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Начальник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Отдела культуры </w:t>
            </w:r>
          </w:p>
          <w:p w14:paraId="531A36F0">
            <w:pPr>
              <w:wordWrap w:val="0"/>
              <w:spacing w:after="0"/>
              <w:jc w:val="right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Администрации г.о. Бронницы</w:t>
            </w:r>
          </w:p>
          <w:p w14:paraId="243681C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566C7B28">
            <w:pPr>
              <w:wordWrap w:val="0"/>
              <w:spacing w:after="0"/>
              <w:jc w:val="right"/>
              <w:rPr>
                <w:rFonts w:hint="default"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. Ф. Рогожников</w:t>
            </w:r>
          </w:p>
          <w:p w14:paraId="30053FC0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820A5C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8A031FA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2186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0CC0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E2658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F604343">
      <w:pPr>
        <w:spacing w:after="0" w:line="240" w:lineRule="auto"/>
        <w:jc w:val="center"/>
        <w:rPr>
          <w:rFonts w:ascii="Times New Roman" w:hAnsi="Times New Roman"/>
          <w:sz w:val="28"/>
          <w:szCs w:val="40"/>
        </w:rPr>
      </w:pPr>
    </w:p>
    <w:p w14:paraId="2ACFA7B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ОКРУЖНОЙ</w:t>
      </w:r>
      <w:r>
        <w:rPr>
          <w:rFonts w:ascii="Times New Roman" w:hAnsi="Times New Roman"/>
          <w:b/>
          <w:sz w:val="36"/>
          <w:szCs w:val="36"/>
        </w:rPr>
        <w:t xml:space="preserve"> ОТКРЫТЫЙ КОНКУРС ПАТРИОТИЧЕСКОЙ ПЕСНИ </w:t>
      </w:r>
    </w:p>
    <w:p w14:paraId="6B9A0BE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</w:t>
      </w:r>
      <w:r>
        <w:rPr>
          <w:rFonts w:ascii="Times New Roman" w:hAnsi="Times New Roman"/>
          <w:b/>
          <w:sz w:val="36"/>
          <w:szCs w:val="36"/>
          <w:lang w:val="ru-RU"/>
        </w:rPr>
        <w:t>СЛАВЬСЯ</w:t>
      </w:r>
      <w:r>
        <w:rPr>
          <w:rFonts w:ascii="Times New Roman" w:hAnsi="Times New Roman"/>
          <w:b/>
          <w:sz w:val="36"/>
          <w:szCs w:val="36"/>
        </w:rPr>
        <w:t xml:space="preserve">, </w:t>
      </w:r>
      <w:r>
        <w:rPr>
          <w:rFonts w:ascii="Times New Roman" w:hAnsi="Times New Roman"/>
          <w:b/>
          <w:sz w:val="36"/>
          <w:szCs w:val="36"/>
          <w:lang w:val="ru-RU"/>
        </w:rPr>
        <w:t>РОДНАЯ</w:t>
      </w:r>
      <w:r>
        <w:rPr>
          <w:rFonts w:hint="default" w:ascii="Times New Roman" w:hAnsi="Times New Roman"/>
          <w:b/>
          <w:sz w:val="36"/>
          <w:szCs w:val="36"/>
          <w:lang w:val="ru-RU"/>
        </w:rPr>
        <w:t xml:space="preserve"> СТРАНА</w:t>
      </w:r>
      <w:r>
        <w:rPr>
          <w:rFonts w:ascii="Times New Roman" w:hAnsi="Times New Roman"/>
          <w:b/>
          <w:sz w:val="36"/>
          <w:szCs w:val="36"/>
        </w:rPr>
        <w:t xml:space="preserve">!» </w:t>
      </w:r>
    </w:p>
    <w:p w14:paraId="4941C0D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2F8E11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C559C7C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14:paraId="48FD7A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03BEF25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ПОЛОЖЕНИЕ</w:t>
      </w:r>
    </w:p>
    <w:p w14:paraId="1BA86A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60C9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DFD6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6EAA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6C8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5BA0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36A0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FA4F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C169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E3C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8DC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530A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404B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E0D41D6">
      <w:pPr>
        <w:spacing w:after="0" w:line="240" w:lineRule="auto"/>
        <w:jc w:val="center"/>
        <w:rPr>
          <w:rFonts w:hint="default"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</w:rPr>
        <w:t xml:space="preserve">г.о. </w:t>
      </w:r>
      <w:r>
        <w:rPr>
          <w:rFonts w:ascii="Times New Roman" w:hAnsi="Times New Roman"/>
          <w:szCs w:val="24"/>
          <w:lang w:val="ru-RU"/>
        </w:rPr>
        <w:t>Бронницы</w:t>
      </w:r>
    </w:p>
    <w:p w14:paraId="14C6C80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</w:rPr>
      </w:pPr>
      <w:r>
        <w:rPr>
          <w:rFonts w:hint="default" w:ascii="Times New Roman" w:hAnsi="Times New Roman"/>
          <w:szCs w:val="24"/>
          <w:lang w:val="ru-RU"/>
        </w:rPr>
        <w:t xml:space="preserve">Апрель </w:t>
      </w:r>
      <w:r>
        <w:rPr>
          <w:rFonts w:ascii="Times New Roman" w:hAnsi="Times New Roman"/>
          <w:szCs w:val="24"/>
        </w:rPr>
        <w:t>202</w:t>
      </w:r>
      <w:r>
        <w:rPr>
          <w:rFonts w:hint="default" w:ascii="Times New Roman" w:hAnsi="Times New Roman"/>
          <w:szCs w:val="24"/>
          <w:lang w:val="ru-RU"/>
        </w:rPr>
        <w:t>6</w:t>
      </w:r>
      <w:r>
        <w:rPr>
          <w:rFonts w:ascii="Times New Roman" w:hAnsi="Times New Roman"/>
          <w:szCs w:val="24"/>
        </w:rPr>
        <w:t xml:space="preserve"> г</w:t>
      </w:r>
      <w:r>
        <w:rPr>
          <w:rFonts w:ascii="Times New Roman" w:hAnsi="Times New Roman"/>
          <w:color w:val="FF0000"/>
          <w:szCs w:val="24"/>
        </w:rPr>
        <w:t>.</w:t>
      </w:r>
    </w:p>
    <w:p w14:paraId="77A93DFB">
      <w:pPr>
        <w:spacing w:after="0" w:line="240" w:lineRule="auto"/>
        <w:ind w:left="284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ИСТОРИЯ ТВОРЧЕСКОГО МЕРОПРИЯТИЯ</w:t>
      </w:r>
    </w:p>
    <w:p w14:paraId="48FFC031">
      <w:pPr>
        <w:spacing w:after="0" w:line="240" w:lineRule="auto"/>
        <w:ind w:left="284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4B110F6E">
      <w:pPr>
        <w:spacing w:after="0" w:line="240" w:lineRule="auto"/>
        <w:ind w:left="284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Окружной открытый конкурс патриотической песни «Славься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, родная страна!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» (далее – Конкурс) учрежден Администрацией городского округа Бронницы в 202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году. Конкурс проводится для учащихся учебных заведений дополнительного образования детей (ДМШ и ДШИ) и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учреждений дополнительного образования г.о. Бронницы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Московской области и других регионов России. </w:t>
      </w:r>
    </w:p>
    <w:p w14:paraId="6B6921D2">
      <w:pPr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Лауреаты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конкурса выступают на гала-концерте с Оркестром народных инструментов «Мелодии России» Ступинской филармонии 06 мая 2026 г.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</w:t>
      </w:r>
    </w:p>
    <w:p w14:paraId="2F3AF1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99C49D">
      <w:pPr>
        <w:spacing w:after="0" w:line="240" w:lineRule="auto"/>
        <w:ind w:left="284"/>
        <w:contextualSpacing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ЦЕЛИ И ЗАДАЧИ</w:t>
      </w:r>
    </w:p>
    <w:p w14:paraId="17E426D0">
      <w:pPr>
        <w:spacing w:after="0" w:line="240" w:lineRule="auto"/>
        <w:ind w:left="284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29D11363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Формирование у подрастающего поколения активной гражданской позиции, воспитание в духе патриотизма и любви к Родине.</w:t>
      </w:r>
    </w:p>
    <w:p w14:paraId="1443EB41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Популяризация военно-патриотической песни.</w:t>
      </w:r>
    </w:p>
    <w:p w14:paraId="5EF8DAE5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Формирование нравственных чувств и эстетических потребностей детей и подростков через работу над уровнем репертуара.</w:t>
      </w:r>
    </w:p>
    <w:p w14:paraId="3027B161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Выявление талантливых детей и подростков, реализация творческих возможностей, развитие лучших традиций вокального творчества.</w:t>
      </w:r>
    </w:p>
    <w:p w14:paraId="398B0BAA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Поддержка наиболее одарённых детей Подмосковья.</w:t>
      </w:r>
    </w:p>
    <w:p w14:paraId="7F31EBB3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художественного вкуса и приобщение молодых исполнителей к лучшим образцам отечественной культуры и искусства.</w:t>
      </w:r>
    </w:p>
    <w:p w14:paraId="02E2C2D5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творческих контактов между отдельными исполнителями, создание творческой среды общения с коллегами, выявление талантливых преподавателей.</w:t>
      </w:r>
    </w:p>
    <w:p w14:paraId="5A1720D9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реализации творческого потенциала юных исполнителей.</w:t>
      </w:r>
    </w:p>
    <w:p w14:paraId="198134C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14:paraId="2E7319C1">
      <w:pPr>
        <w:spacing w:after="0" w:line="240" w:lineRule="auto"/>
        <w:ind w:left="284"/>
        <w:contextualSpacing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УЧРЕДИТЕЛИ</w:t>
      </w:r>
    </w:p>
    <w:p w14:paraId="269A64B4">
      <w:pPr>
        <w:spacing w:after="0" w:line="240" w:lineRule="auto"/>
        <w:ind w:left="284" w:firstLine="426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480EC187">
      <w:pPr>
        <w:pStyle w:val="1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Администрация городского округа Бронницы.</w:t>
      </w:r>
    </w:p>
    <w:p w14:paraId="40E9E619">
      <w:pPr>
        <w:pStyle w:val="13"/>
        <w:ind w:left="0" w:leftChars="0" w:firstLine="0" w:firstLineChars="0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11549F3B">
      <w:pPr>
        <w:pStyle w:val="13"/>
        <w:spacing w:after="0" w:line="240" w:lineRule="auto"/>
        <w:ind w:left="284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ОРГКОМИТЕТ</w:t>
      </w:r>
    </w:p>
    <w:p w14:paraId="25042822">
      <w:pPr>
        <w:pStyle w:val="13"/>
        <w:spacing w:after="0" w:line="240" w:lineRule="auto"/>
        <w:ind w:left="0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tbl>
      <w:tblPr>
        <w:tblStyle w:val="4"/>
        <w:tblW w:w="0" w:type="auto"/>
        <w:tblInd w:w="64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8"/>
        <w:gridCol w:w="6768"/>
      </w:tblGrid>
      <w:tr w14:paraId="49CCD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8" w:type="dxa"/>
            <w:shd w:val="clear" w:color="auto" w:fill="auto"/>
          </w:tcPr>
          <w:p w14:paraId="1F9D649E">
            <w:pPr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6768" w:type="dxa"/>
            <w:shd w:val="clear" w:color="auto" w:fill="auto"/>
          </w:tcPr>
          <w:p w14:paraId="029B88D7">
            <w:pPr>
              <w:pStyle w:val="13"/>
              <w:spacing w:after="0" w:line="240" w:lineRule="auto"/>
              <w:ind w:left="0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</w:p>
        </w:tc>
      </w:tr>
      <w:tr w14:paraId="29A0A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8" w:type="dxa"/>
            <w:shd w:val="clear" w:color="auto" w:fill="auto"/>
          </w:tcPr>
          <w:p w14:paraId="47A68C94">
            <w:pPr>
              <w:pStyle w:val="13"/>
              <w:spacing w:after="0" w:line="240" w:lineRule="auto"/>
              <w:ind w:left="0"/>
              <w:rPr>
                <w:rFonts w:hint="default" w:ascii="Times New Roman" w:hAnsi="Times New Roman" w:eastAsia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>Рогожников</w:t>
            </w:r>
            <w:r>
              <w:rPr>
                <w:rFonts w:hint="default" w:ascii="Times New Roman" w:hAnsi="Times New Roman" w:eastAsia="Times New Roman"/>
                <w:b/>
                <w:sz w:val="28"/>
                <w:szCs w:val="28"/>
                <w:lang w:val="en-US" w:eastAsia="ru-RU"/>
              </w:rPr>
              <w:t xml:space="preserve"> Ришат Фаритович</w:t>
            </w:r>
          </w:p>
        </w:tc>
        <w:tc>
          <w:tcPr>
            <w:tcW w:w="6768" w:type="dxa"/>
            <w:shd w:val="clear" w:color="auto" w:fill="auto"/>
          </w:tcPr>
          <w:p w14:paraId="0F112451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 xml:space="preserve"> Отдела культуры Администрации г.о. Бронницы Московской области</w:t>
            </w:r>
          </w:p>
          <w:p w14:paraId="5633762F">
            <w:pPr>
              <w:pStyle w:val="13"/>
              <w:spacing w:after="0" w:line="240" w:lineRule="auto"/>
              <w:ind w:left="0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</w:p>
        </w:tc>
      </w:tr>
      <w:tr w14:paraId="576AA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8" w:type="dxa"/>
            <w:shd w:val="clear" w:color="auto" w:fill="auto"/>
          </w:tcPr>
          <w:p w14:paraId="11439736">
            <w:pPr>
              <w:pStyle w:val="13"/>
              <w:tabs>
                <w:tab w:val="left" w:pos="686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ОРГКОМИТЕТА</w:t>
            </w:r>
          </w:p>
        </w:tc>
        <w:tc>
          <w:tcPr>
            <w:tcW w:w="6768" w:type="dxa"/>
            <w:shd w:val="clear" w:color="auto" w:fill="auto"/>
          </w:tcPr>
          <w:p w14:paraId="2AE0FA97">
            <w:pPr>
              <w:pStyle w:val="13"/>
              <w:spacing w:after="0" w:line="240" w:lineRule="auto"/>
              <w:ind w:left="0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</w:p>
        </w:tc>
      </w:tr>
      <w:tr w14:paraId="5A254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8" w:type="dxa"/>
            <w:shd w:val="clear" w:color="auto" w:fill="auto"/>
          </w:tcPr>
          <w:p w14:paraId="0ACD42C8">
            <w:pPr>
              <w:pStyle w:val="13"/>
              <w:spacing w:after="0" w:line="240" w:lineRule="auto"/>
              <w:ind w:left="0"/>
              <w:rPr>
                <w:rFonts w:hint="default" w:ascii="Times New Roman" w:hAnsi="Times New Roman" w:eastAsia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Спадерова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en-US" w:eastAsia="ru-RU"/>
              </w:rPr>
              <w:t xml:space="preserve"> Елена Геннадьевна</w:t>
            </w:r>
          </w:p>
        </w:tc>
        <w:tc>
          <w:tcPr>
            <w:tcW w:w="6768" w:type="dxa"/>
            <w:shd w:val="clear" w:color="auto" w:fill="auto"/>
          </w:tcPr>
          <w:p w14:paraId="35BF36A4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МУДО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 xml:space="preserve"> «БДШИ»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14:paraId="38FDB7F7">
            <w:pPr>
              <w:pStyle w:val="13"/>
              <w:spacing w:after="0" w:line="240" w:lineRule="auto"/>
              <w:ind w:left="0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</w:p>
        </w:tc>
      </w:tr>
      <w:tr w14:paraId="45094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3008" w:type="dxa"/>
            <w:shd w:val="clear" w:color="auto" w:fill="auto"/>
          </w:tcPr>
          <w:p w14:paraId="2FC4EDDF">
            <w:pPr>
              <w:pStyle w:val="13"/>
              <w:spacing w:after="0" w:line="240" w:lineRule="auto"/>
              <w:ind w:left="0"/>
              <w:rPr>
                <w:rFonts w:hint="default" w:ascii="Times New Roman" w:hAnsi="Times New Roman" w:eastAsia="Times New Roman"/>
                <w:b/>
                <w:sz w:val="28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4"/>
                <w:lang w:eastAsia="ru-RU"/>
              </w:rPr>
              <w:t>Родина</w:t>
            </w:r>
            <w:r>
              <w:rPr>
                <w:rFonts w:hint="default" w:ascii="Times New Roman" w:hAnsi="Times New Roman" w:eastAsia="Times New Roman"/>
                <w:b/>
                <w:sz w:val="28"/>
                <w:szCs w:val="24"/>
                <w:lang w:val="en-US" w:eastAsia="ru-RU"/>
              </w:rPr>
              <w:t xml:space="preserve"> Светлана Александровна</w:t>
            </w:r>
          </w:p>
          <w:p w14:paraId="1079AD32">
            <w:pPr>
              <w:pStyle w:val="13"/>
              <w:spacing w:after="0" w:line="240" w:lineRule="auto"/>
              <w:ind w:left="0"/>
              <w:rPr>
                <w:rFonts w:ascii="Times New Roman" w:hAnsi="Times New Roman" w:eastAsia="Times New Roman"/>
                <w:b/>
                <w:sz w:val="28"/>
                <w:szCs w:val="24"/>
                <w:lang w:eastAsia="ru-RU"/>
              </w:rPr>
            </w:pPr>
          </w:p>
          <w:p w14:paraId="1FEBAB86">
            <w:pPr>
              <w:pStyle w:val="13"/>
              <w:spacing w:after="0" w:line="240" w:lineRule="auto"/>
              <w:ind w:left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ОТВЕТСТВЕННЫЙ СЕКРЕТАРЬ</w:t>
            </w:r>
          </w:p>
          <w:p w14:paraId="0C2D5083">
            <w:pPr>
              <w:pStyle w:val="13"/>
              <w:spacing w:after="0" w:line="240" w:lineRule="auto"/>
              <w:ind w:left="0"/>
              <w:rPr>
                <w:rFonts w:hint="default" w:ascii="Times New Roman" w:hAnsi="Times New Roman" w:eastAsia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>Бондаренко</w:t>
            </w:r>
            <w:r>
              <w:rPr>
                <w:rFonts w:hint="default" w:ascii="Times New Roman" w:hAnsi="Times New Roman" w:eastAsia="Times New Roman"/>
                <w:b/>
                <w:sz w:val="28"/>
                <w:szCs w:val="28"/>
                <w:lang w:val="en-US" w:eastAsia="ru-RU"/>
              </w:rPr>
              <w:t xml:space="preserve"> Евгения Владимировна</w:t>
            </w:r>
          </w:p>
        </w:tc>
        <w:tc>
          <w:tcPr>
            <w:tcW w:w="6768" w:type="dxa"/>
            <w:shd w:val="clear" w:color="auto" w:fill="auto"/>
          </w:tcPr>
          <w:p w14:paraId="1ECC07BF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Заведующая вокально-хоровым отделом МУДО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«Бронницкая детская школа искусств»</w:t>
            </w:r>
          </w:p>
          <w:p w14:paraId="1FA14F30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  <w:p w14:paraId="101FE265">
            <w:pPr>
              <w:pStyle w:val="13"/>
              <w:spacing w:after="0" w:line="240" w:lineRule="auto"/>
              <w:ind w:left="0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</w:p>
          <w:p w14:paraId="2DE26382">
            <w:pPr>
              <w:pStyle w:val="13"/>
              <w:spacing w:after="0" w:line="240" w:lineRule="auto"/>
              <w:ind w:left="0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</w:p>
          <w:p w14:paraId="5776C793">
            <w:pPr>
              <w:pStyle w:val="13"/>
              <w:spacing w:after="0" w:line="240" w:lineRule="auto"/>
              <w:ind w:left="0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Секретарь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учебной части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МУДО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«Бронницкая детская школа искусств»</w:t>
            </w:r>
          </w:p>
        </w:tc>
      </w:tr>
    </w:tbl>
    <w:p w14:paraId="206E1DA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66C8B144">
      <w:pPr>
        <w:pStyle w:val="13"/>
        <w:spacing w:after="0" w:line="240" w:lineRule="auto"/>
        <w:ind w:left="284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ОРГАНИЗАТОРЫ</w:t>
      </w:r>
    </w:p>
    <w:p w14:paraId="54041E3E">
      <w:pPr>
        <w:pStyle w:val="13"/>
        <w:spacing w:after="0" w:line="240" w:lineRule="auto"/>
        <w:ind w:left="284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170CC97D">
      <w:pPr>
        <w:pStyle w:val="13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Отдел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 xml:space="preserve"> культуры Администрации г.о. Бронницы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6E80607">
      <w:pPr>
        <w:pStyle w:val="13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Муниципальное учреждение дополнительного образования 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«Бронницкая 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етская школа искусств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.</w:t>
      </w:r>
    </w:p>
    <w:p w14:paraId="33847A36">
      <w:pPr>
        <w:pStyle w:val="13"/>
        <w:spacing w:after="0" w:line="240" w:lineRule="auto"/>
        <w:ind w:left="284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43E9A5ED">
      <w:pPr>
        <w:ind w:left="284" w:right="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ВРЕМЯ, МЕСТО И ФОРМА ПРОВЕДЕНИЯ </w:t>
      </w:r>
    </w:p>
    <w:p w14:paraId="34829920">
      <w:pPr>
        <w:spacing w:after="0"/>
        <w:ind w:left="284" w:right="4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Конкурс проводится 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04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апреля 202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года в очном формате.</w:t>
      </w:r>
    </w:p>
    <w:p w14:paraId="03D7051A">
      <w:pPr>
        <w:spacing w:after="0"/>
        <w:ind w:left="284" w:right="4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 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10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:00 до 1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:00 регистрация участников конкурса;</w:t>
      </w:r>
    </w:p>
    <w:p w14:paraId="5A9875BC">
      <w:pPr>
        <w:spacing w:after="0"/>
        <w:ind w:left="284" w:right="4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>в 1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:00 Торжественное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открытие конкурса и начало прослушиваний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.</w:t>
      </w:r>
    </w:p>
    <w:p w14:paraId="07BA0AA5">
      <w:pPr>
        <w:spacing w:after="0"/>
        <w:ind w:left="284" w:right="4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Место проведения: концертный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зал МУДО «Бронницкая ДШИ»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, по адресу: г. Бронницы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, Пионерский пер., д 27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</w:t>
      </w:r>
    </w:p>
    <w:p w14:paraId="291EB9F6">
      <w:pPr>
        <w:spacing w:after="0"/>
        <w:ind w:left="284" w:right="4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Проезд: от метро Котельники, автобус № 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324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до остановки «Автовокзал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г. Бронницы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».</w:t>
      </w:r>
    </w:p>
    <w:p w14:paraId="2CEEC83A">
      <w:pPr>
        <w:spacing w:after="0"/>
        <w:ind w:left="284" w:right="40" w:firstLine="567"/>
        <w:jc w:val="both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Гала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-концерт Лауреатов конкурса состоится 06 мая 2026 года по адресу: г. Бронницы, Пионерский пер., д 27. Время будет уточняться.</w:t>
      </w:r>
    </w:p>
    <w:p w14:paraId="142201A4">
      <w:pPr>
        <w:pStyle w:val="13"/>
        <w:spacing w:after="0" w:line="240" w:lineRule="auto"/>
        <w:ind w:left="0" w:leftChars="0" w:firstLine="0" w:firstLineChars="0"/>
        <w:rPr>
          <w:rFonts w:ascii="Times New Roman" w:hAnsi="Times New Roman"/>
          <w:b/>
          <w:sz w:val="28"/>
          <w:szCs w:val="28"/>
        </w:rPr>
      </w:pPr>
    </w:p>
    <w:p w14:paraId="7C3086F8">
      <w:pPr>
        <w:pStyle w:val="13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НОМИНАЦИИ И ВОЗРАСТНЫЕ ГРУППЫ</w:t>
      </w:r>
    </w:p>
    <w:p w14:paraId="166B761A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6288D941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 проводится по следующим номинациям:</w:t>
      </w:r>
    </w:p>
    <w:p w14:paraId="0D2584E5">
      <w:pPr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эстрадное пение (соло</w:t>
      </w:r>
      <w:r>
        <w:rPr>
          <w:rFonts w:hint="default" w:ascii="Times New Roman" w:hAnsi="Times New Roman"/>
          <w:sz w:val="28"/>
          <w:szCs w:val="28"/>
          <w:lang w:val="ru-RU"/>
        </w:rPr>
        <w:t>, ансамбль, учитель и ученик</w:t>
      </w:r>
      <w:r>
        <w:rPr>
          <w:rFonts w:ascii="Times New Roman" w:hAnsi="Times New Roman"/>
          <w:sz w:val="28"/>
          <w:szCs w:val="28"/>
        </w:rPr>
        <w:t>);</w:t>
      </w:r>
    </w:p>
    <w:p w14:paraId="66AC385A">
      <w:pPr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академическое пение (соло</w:t>
      </w:r>
      <w:r>
        <w:rPr>
          <w:rFonts w:hint="default" w:ascii="Times New Roman" w:hAnsi="Times New Roman"/>
          <w:sz w:val="28"/>
          <w:szCs w:val="28"/>
          <w:lang w:val="ru-RU"/>
        </w:rPr>
        <w:t>, ансамбль, учитель и ученик</w:t>
      </w:r>
      <w:r>
        <w:rPr>
          <w:rFonts w:ascii="Times New Roman" w:hAnsi="Times New Roman"/>
          <w:sz w:val="28"/>
          <w:szCs w:val="28"/>
        </w:rPr>
        <w:t>);</w:t>
      </w:r>
    </w:p>
    <w:p w14:paraId="16F0BACA">
      <w:pPr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народное пение (соло</w:t>
      </w:r>
      <w:r>
        <w:rPr>
          <w:rFonts w:hint="default" w:ascii="Times New Roman" w:hAnsi="Times New Roman"/>
          <w:sz w:val="28"/>
          <w:szCs w:val="28"/>
          <w:lang w:val="ru-RU"/>
        </w:rPr>
        <w:t>, ансамбль, учитель и ученик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5695564E">
      <w:pPr>
        <w:spacing w:after="0" w:line="240" w:lineRule="auto"/>
        <w:ind w:left="284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2C4D360F">
      <w:pPr>
        <w:spacing w:after="0" w:line="240" w:lineRule="auto"/>
        <w:ind w:left="284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Конкурс проводится по следующим возрастным группам:</w:t>
      </w:r>
    </w:p>
    <w:p w14:paraId="7C5B365D">
      <w:pPr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младшая группа (7-9 лет);</w:t>
      </w:r>
    </w:p>
    <w:p w14:paraId="4741A559">
      <w:pPr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средняя группа (10-12 лет);</w:t>
      </w:r>
    </w:p>
    <w:p w14:paraId="18695365">
      <w:pPr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старшая группа (13-1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лет);</w:t>
      </w:r>
    </w:p>
    <w:p w14:paraId="6079ACC1">
      <w:pPr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взрослая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(старше 18 лет);</w:t>
      </w:r>
    </w:p>
    <w:p w14:paraId="2BCF0563">
      <w:pPr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смешанная.</w:t>
      </w:r>
    </w:p>
    <w:p w14:paraId="027ACB40">
      <w:pPr>
        <w:pStyle w:val="20"/>
        <w:spacing w:before="0" w:beforeAutospacing="0" w:after="0" w:afterAutospacing="0"/>
        <w:ind w:left="284"/>
        <w:textAlignment w:val="baseline"/>
        <w:rPr>
          <w:rStyle w:val="22"/>
          <w:rFonts w:ascii="Segoe UI" w:hAnsi="Segoe UI" w:cs="Segoe UI"/>
          <w:sz w:val="18"/>
          <w:szCs w:val="18"/>
        </w:rPr>
      </w:pPr>
    </w:p>
    <w:p w14:paraId="20876027"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Возраст участников определяется на момент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проведения конкурса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может быть проверен по документам членами жюри. </w:t>
      </w:r>
      <w:bookmarkStart w:id="0" w:name="_Hlk149287561"/>
      <w:r>
        <w:rPr>
          <w:rStyle w:val="21"/>
          <w:rFonts w:ascii="Times New Roman" w:hAnsi="Times New Roman"/>
          <w:sz w:val="28"/>
          <w:szCs w:val="28"/>
        </w:rPr>
        <w:t>Возрастная группа ансамбля определяется по среднему возрасту участников.</w:t>
      </w:r>
      <w:r>
        <w:rPr>
          <w:rStyle w:val="22"/>
          <w:sz w:val="28"/>
          <w:szCs w:val="28"/>
        </w:rPr>
        <w:t> </w:t>
      </w:r>
    </w:p>
    <w:bookmarkEnd w:id="0"/>
    <w:p w14:paraId="6810DBA0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20DB45DC"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УЧАСТИЯ В КОНКУРСЕ И ПРОГРАММНЫЕ ТРЕБОВАНИЯ</w:t>
      </w:r>
    </w:p>
    <w:p w14:paraId="1C56EF06">
      <w:pPr>
        <w:spacing w:after="0" w:line="240" w:lineRule="auto"/>
        <w:ind w:left="284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31401A75">
      <w:pPr>
        <w:spacing w:after="0" w:line="240" w:lineRule="auto"/>
        <w:ind w:left="284" w:firstLine="567"/>
        <w:jc w:val="both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К участию в конкурсе допускаются учащиеся Детских музыкальных школ, Детских школ искусств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, культурно-досуговых учреждений, Домов детского творчества.</w:t>
      </w:r>
    </w:p>
    <w:p w14:paraId="0C695D18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14:paraId="2AB723A1">
      <w:pPr>
        <w:spacing w:after="0" w:line="240" w:lineRule="auto"/>
        <w:ind w:left="284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Программные требования:</w:t>
      </w:r>
    </w:p>
    <w:p w14:paraId="1BFE9504"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Участникам Конкурса предлагается исполнить одно произведение военно-патриотической, патриотической или лирико-патриотической тематики.   </w:t>
      </w:r>
    </w:p>
    <w:p w14:paraId="798406C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14:paraId="5B7C346A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«Академическое пение»: </w:t>
      </w:r>
    </w:p>
    <w:p w14:paraId="4F8258E9"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не разрешается</w:t>
      </w:r>
      <w:r>
        <w:rPr>
          <w:rFonts w:ascii="Times New Roman" w:hAnsi="Times New Roman"/>
          <w:sz w:val="28"/>
          <w:szCs w:val="28"/>
        </w:rPr>
        <w:t xml:space="preserve"> использование фонограмм «минус» в качестве музыкального сопровождения;</w:t>
      </w:r>
    </w:p>
    <w:p w14:paraId="3CFA2BC6"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исполняют конкурсное произведение только в сопровождении концертмейстера.</w:t>
      </w:r>
    </w:p>
    <w:p w14:paraId="756DD7A9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14:paraId="063849C3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«Эстрадное пение»: </w:t>
      </w:r>
    </w:p>
    <w:p w14:paraId="38CD86DC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допускаются выступления вокалистов под фонограмму «плюс»; </w:t>
      </w:r>
    </w:p>
    <w:p w14:paraId="61E8A2E1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запрещается использование фонограмм, в которых бэк-вокальные партии дублируют основную партию солиста. </w:t>
      </w:r>
    </w:p>
    <w:p w14:paraId="53289A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D2EB6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«Народное пение»: </w:t>
      </w:r>
    </w:p>
    <w:p w14:paraId="0125D5FA"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допускаются </w:t>
      </w:r>
      <w:r>
        <w:rPr>
          <w:rFonts w:ascii="Times New Roman" w:hAnsi="Times New Roman"/>
          <w:sz w:val="28"/>
          <w:szCs w:val="28"/>
          <w:lang w:val="ru-RU"/>
        </w:rPr>
        <w:t>этнографические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авторские песни и стилевые обработки;  </w:t>
      </w:r>
    </w:p>
    <w:p w14:paraId="2390B6E4"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не разрешается</w:t>
      </w:r>
      <w:r>
        <w:rPr>
          <w:rFonts w:ascii="Times New Roman" w:hAnsi="Times New Roman"/>
          <w:sz w:val="28"/>
          <w:szCs w:val="28"/>
        </w:rPr>
        <w:t xml:space="preserve"> использование фонограмм «минус» в качестве музыкального сопровождения;</w:t>
      </w:r>
    </w:p>
    <w:p w14:paraId="48643B57"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исполняют конкурсное произведение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cappella</w:t>
      </w:r>
      <w:r>
        <w:rPr>
          <w:rFonts w:ascii="Times New Roman" w:hAnsi="Times New Roman"/>
          <w:sz w:val="28"/>
          <w:szCs w:val="28"/>
        </w:rPr>
        <w:t xml:space="preserve"> или в сопровождении концертмейстера. </w:t>
      </w:r>
    </w:p>
    <w:p w14:paraId="72481298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6790D61D">
      <w:pPr>
        <w:spacing w:after="0" w:line="240" w:lineRule="auto"/>
        <w:ind w:left="284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Регламент выступления участников:</w:t>
      </w:r>
    </w:p>
    <w:p w14:paraId="019091F9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младшая группа: до 5 мин;</w:t>
      </w:r>
    </w:p>
    <w:p w14:paraId="322BE53C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средняя группа: до 5 мин;</w:t>
      </w:r>
    </w:p>
    <w:p w14:paraId="5BD84FF7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старшая и юношеская группы: до 7 мин.</w:t>
      </w:r>
    </w:p>
    <w:p w14:paraId="09C77DAC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640A6981"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Превышение установленного регламента возможно только по согласованию с Оргкомитетом. При превышении указанного участниками времени организаторы имеют право остановить выступление. Значительное превышение установленного хронометража может повлиять на оценку жюри.</w:t>
      </w:r>
    </w:p>
    <w:p w14:paraId="424A0C8D">
      <w:pPr>
        <w:spacing w:after="0" w:line="240" w:lineRule="auto"/>
        <w:ind w:left="284"/>
        <w:contextualSpacing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0BB17D5F">
      <w:pPr>
        <w:spacing w:after="0" w:line="240" w:lineRule="auto"/>
        <w:ind w:left="284"/>
        <w:contextualSpacing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КРИТЕРИИ ОЦЕНОК КОНКУРСНЫХ ВЫСТУПЛЕНИЙ  </w:t>
      </w:r>
    </w:p>
    <w:p w14:paraId="239D3A89">
      <w:pPr>
        <w:spacing w:after="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</w:p>
    <w:p w14:paraId="1BED7C07"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ОЦЕНКИ:</w:t>
      </w:r>
    </w:p>
    <w:p w14:paraId="56092401">
      <w:pPr>
        <w:pStyle w:val="13"/>
        <w:numPr>
          <w:ilvl w:val="0"/>
          <w:numId w:val="9"/>
        </w:numPr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чистота интонации, дикция и орфоэпия;</w:t>
      </w:r>
    </w:p>
    <w:p w14:paraId="50657112">
      <w:pPr>
        <w:pStyle w:val="13"/>
        <w:numPr>
          <w:ilvl w:val="0"/>
          <w:numId w:val="9"/>
        </w:numPr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техника исполнения вокального произведения; </w:t>
      </w:r>
    </w:p>
    <w:p w14:paraId="573AB51D">
      <w:pPr>
        <w:pStyle w:val="13"/>
        <w:numPr>
          <w:ilvl w:val="0"/>
          <w:numId w:val="9"/>
        </w:numPr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артистизм и яркость воплощения художественного образа;</w:t>
      </w:r>
    </w:p>
    <w:p w14:paraId="1DCE0DA3">
      <w:pPr>
        <w:numPr>
          <w:ilvl w:val="0"/>
          <w:numId w:val="9"/>
        </w:numPr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исполняемого материала возрастным особенностям участника;</w:t>
      </w:r>
    </w:p>
    <w:p w14:paraId="0EC97093">
      <w:pPr>
        <w:numPr>
          <w:ilvl w:val="0"/>
          <w:numId w:val="9"/>
        </w:numPr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внешнего вида певца исполняемому произведению. </w:t>
      </w:r>
    </w:p>
    <w:p w14:paraId="48981B24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14:paraId="732DBEC1">
      <w:pPr>
        <w:spacing w:after="0" w:line="240" w:lineRule="auto"/>
        <w:ind w:left="28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 ЖЕРЕБЬЁВКИ УЧАСТНИКОВ </w:t>
      </w:r>
    </w:p>
    <w:p w14:paraId="52247B6E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14:paraId="05C47BD8"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График выступления солистов и ансамблей определяется по дате рождения участников исходя из возрастной категории, указанной в заявке. Порядок выступления всех этапов мероприятия определяется Оргкомитетом конкурса.</w:t>
      </w:r>
    </w:p>
    <w:p w14:paraId="3A23F212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Программа конкурса и порядок выступлений предварительно высылается участникам на электронные адреса, указанные в заявке.  Оргкомитет оставляет за собой право вносить изменения и дополнения в программу.</w:t>
      </w:r>
    </w:p>
    <w:p w14:paraId="16C4084E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6"/>
        </w:rPr>
      </w:pPr>
    </w:p>
    <w:p w14:paraId="557BADDA">
      <w:pPr>
        <w:spacing w:after="0"/>
        <w:ind w:left="284" w:right="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НАГРАЖДЕНИЯ ПОБЕДИТЕЛЕЙ </w:t>
      </w:r>
    </w:p>
    <w:p w14:paraId="07EE979B">
      <w:pPr>
        <w:spacing w:after="0"/>
        <w:ind w:left="284" w:right="40"/>
        <w:rPr>
          <w:rFonts w:ascii="Times New Roman" w:hAnsi="Times New Roman"/>
          <w:b/>
          <w:sz w:val="28"/>
          <w:szCs w:val="28"/>
        </w:rPr>
      </w:pPr>
    </w:p>
    <w:p w14:paraId="3F3545E1"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Состав жюри определяется Оргкомитетом творческого мероприятия. Жюри возглавляет председатель, который несет персональную ответственность за выполнение требований по оценке качества выступлений и присуждению наград на основании Положения о конкурсе.</w:t>
      </w:r>
    </w:p>
    <w:p w14:paraId="2CC561AB"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Жюри определяет победителей в зависимости от достигнутых участниками конкурса окончательных результатов в пределах установленного количества призовых мест. </w:t>
      </w:r>
    </w:p>
    <w:p w14:paraId="148960BB"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Жюри имеет право: </w:t>
      </w:r>
    </w:p>
    <w:p w14:paraId="63F81D4B"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>присуждать звания: лауреатов I степени – не более одного в каждой номинации и возрастной группе; лауреатов II степени – не более двух в каждой номинации и возрастной группе; лауреатов III степени – не более трех в каждой номинации и возрастной группе;</w:t>
      </w:r>
    </w:p>
    <w:p w14:paraId="0ADDB78C"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присуждать не все призовые места; </w:t>
      </w:r>
    </w:p>
    <w:p w14:paraId="57F63254"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>присуждать Гран-При (не более одного на весь конкурс в целом);</w:t>
      </w:r>
    </w:p>
    <w:p w14:paraId="242A0C81"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>отмечать участников конкурса специальными дипломами с указанием отличительных особенностей выступления конкурсанта;</w:t>
      </w:r>
    </w:p>
    <w:p w14:paraId="19332614"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>останавливать прослушивание участника в случае превышения регламента по времени;</w:t>
      </w:r>
    </w:p>
    <w:p w14:paraId="731143D5">
      <w:pPr>
        <w:spacing w:after="0" w:line="240" w:lineRule="auto"/>
        <w:ind w:left="0" w:leftChars="0" w:firstLine="879" w:firstLineChars="314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Решение жюри оформляется итоговым протоколом заседания жюри, обсуждению и пересмотру не подлежит. </w:t>
      </w:r>
    </w:p>
    <w:p w14:paraId="0A2ABDFD">
      <w:pPr>
        <w:spacing w:after="0" w:line="240" w:lineRule="auto"/>
        <w:ind w:left="284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Результаты конкурса будут объявлены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после обсуждения каждой возрастной категории в день проведения конкурса и опубликованы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на официальном сайте МУДО 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«Бронницкая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ДШИ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не позднее 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06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апреля 202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года.</w:t>
      </w:r>
    </w:p>
    <w:p w14:paraId="7B026460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777EFB4"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</w:p>
    <w:p w14:paraId="1B486323"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</w:p>
    <w:p w14:paraId="013D0D8E"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</w:p>
    <w:p w14:paraId="13328FF2"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</w:p>
    <w:p w14:paraId="417BCFE1"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ПОДАЧИ ЗАЯВОК НА УЧАСТИЕ В ТВОРЧЕСКОМ МЕРОПРИЯТИИ </w:t>
      </w:r>
    </w:p>
    <w:p w14:paraId="330D5784"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</w:p>
    <w:p w14:paraId="791899E4">
      <w:pPr>
        <w:spacing w:after="0"/>
        <w:ind w:left="284" w:right="4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Прием заявок (полный пакет документов на солиста/ансамбль) проходит дистанционно 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с </w:t>
      </w:r>
      <w:r>
        <w:rPr>
          <w:rFonts w:hint="default" w:ascii="Times New Roman" w:hAnsi="Times New Roman" w:eastAsia="Times New Roman"/>
          <w:sz w:val="28"/>
          <w:szCs w:val="28"/>
          <w:u w:val="single"/>
          <w:lang w:val="en-US" w:eastAsia="ru-RU"/>
        </w:rPr>
        <w:t>01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 марта до </w:t>
      </w:r>
      <w:r>
        <w:rPr>
          <w:rFonts w:hint="default" w:ascii="Times New Roman" w:hAnsi="Times New Roman" w:eastAsia="Times New Roman"/>
          <w:sz w:val="28"/>
          <w:szCs w:val="28"/>
          <w:u w:val="single"/>
          <w:lang w:val="en-US" w:eastAsia="ru-RU"/>
        </w:rPr>
        <w:t>30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 марта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2026 года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включительно. На электронную почту конкурса </w:t>
      </w:r>
      <w:r>
        <w:fldChar w:fldCharType="begin"/>
      </w:r>
      <w:r>
        <w:instrText xml:space="preserve"> HYPERLINK "mailto:poyutebe@yandex.ru" </w:instrText>
      </w:r>
      <w:r>
        <w:fldChar w:fldCharType="separate"/>
      </w:r>
      <w:r>
        <w:rPr>
          <w:rStyle w:val="5"/>
          <w:rFonts w:hint="default" w:ascii="Times New Roman" w:hAnsi="Times New Roman" w:eastAsia="Times New Roman"/>
          <w:sz w:val="28"/>
          <w:szCs w:val="28"/>
          <w:lang w:val="en-US" w:eastAsia="ru-RU"/>
        </w:rPr>
        <w:t>brondshi</w:t>
      </w:r>
      <w:r>
        <w:rPr>
          <w:rStyle w:val="5"/>
          <w:rFonts w:ascii="Times New Roman" w:hAnsi="Times New Roman" w:eastAsia="Times New Roman"/>
          <w:sz w:val="28"/>
          <w:szCs w:val="28"/>
          <w:lang w:eastAsia="ru-RU"/>
        </w:rPr>
        <w:t>@yandex.ru</w:t>
      </w:r>
      <w:r>
        <w:rPr>
          <w:rStyle w:val="5"/>
          <w:rFonts w:ascii="Times New Roman" w:hAnsi="Times New Roman" w:eastAsia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</w:p>
    <w:p w14:paraId="753ED78F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Оргкомитет имеет право досрочно прекратить приём заявок в случае, если их количество превышает возможности рабочего времени жюри. </w:t>
      </w:r>
    </w:p>
    <w:p w14:paraId="7D63622C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должна быть заполнена печатным текстом, набранным на компьютере, и прислана в электронном виде с официальной электронной почты школы. К заявке прилагается еще ряд документов.</w:t>
      </w:r>
    </w:p>
    <w:p w14:paraId="56B06A95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комплект документов:</w:t>
      </w:r>
    </w:p>
    <w:p w14:paraId="6619B372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Анкета-заявка (Приложение №1) на официальном бланке школы с указанием ИНН учреждения в формате *.doc (*.docx) – без подписи и печати для использования в обработке информации. </w:t>
      </w:r>
    </w:p>
    <w:p w14:paraId="73E384D6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Анкета-заявка (Приложение №1) на официальном бланке школы с указанием ИНН учреждения в формате *.pdf, с печатью и подписью руководителя учреждения.</w:t>
      </w:r>
    </w:p>
    <w:p w14:paraId="50723EA9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Копия (в формате *.pdf или *.jpeg) свидетельства о рождении участника (в ансамбле – на каждого члена ансамбля).</w:t>
      </w:r>
    </w:p>
    <w:p w14:paraId="36EC7949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Согласие участника (в ансамбле – отдельно от каждого члена ансамбля) на обработку персональных данных (Приложение №2).</w:t>
      </w:r>
    </w:p>
    <w:p w14:paraId="7726FDA0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 рассматриваются только полным комплектом. Каждая заявка присылается отдельным письмом (файлы в письме не архивировать). </w:t>
      </w:r>
    </w:p>
    <w:p w14:paraId="243DB799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Заявки, не отвечающие требованиям порядка подачи, не рассматриваются.      </w:t>
      </w:r>
    </w:p>
    <w:p w14:paraId="3D09E029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Анкеты-заявки являются официальными документами, согласно которым оформляются дипломы. Ответственность за ошибки в анкете несёт сторона, направляющая участника на конкурс. Ошибки в дипломах из-за неверно оформленных анкет не исправляются.</w:t>
      </w:r>
    </w:p>
    <w:p w14:paraId="08AD14AE"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Исходящий электронный адрес заявителя используется для рассылки текущей информации о конкурсе. В список адресатов рассылки могут включаться также адреса электронной почты преподавателей, указанные в анкете-заявке.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Оргкомитет оставляет за собой право отклонить заявку, содержащую неполные сведения.</w:t>
      </w:r>
    </w:p>
    <w:p w14:paraId="6E09775A">
      <w:pPr>
        <w:spacing w:after="0" w:line="240" w:lineRule="auto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34B461F1"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ДЛЯ КОНТАКТОВ </w:t>
      </w:r>
    </w:p>
    <w:p w14:paraId="4EAA5778"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</w:p>
    <w:p w14:paraId="12C87AE0">
      <w:pPr>
        <w:spacing w:after="0"/>
        <w:ind w:left="284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fldChar w:fldCharType="begin"/>
      </w:r>
      <w:r>
        <w:instrText xml:space="preserve"> HYPERLINK "mailto:poyutebe@yandex.ru" </w:instrText>
      </w:r>
      <w:r>
        <w:fldChar w:fldCharType="separate"/>
      </w:r>
      <w:r>
        <w:rPr>
          <w:rStyle w:val="5"/>
          <w:rFonts w:hint="default" w:ascii="Times New Roman" w:hAnsi="Times New Roman" w:eastAsia="Times New Roman"/>
          <w:sz w:val="28"/>
          <w:szCs w:val="28"/>
          <w:lang w:val="en-US" w:eastAsia="ru-RU"/>
        </w:rPr>
        <w:t>brondshi</w:t>
      </w:r>
      <w:r>
        <w:rPr>
          <w:rStyle w:val="5"/>
          <w:rFonts w:ascii="Times New Roman" w:hAnsi="Times New Roman" w:eastAsia="Times New Roman"/>
          <w:sz w:val="28"/>
          <w:szCs w:val="28"/>
          <w:lang w:eastAsia="ru-RU"/>
        </w:rPr>
        <w:t>@yandex.ru</w:t>
      </w:r>
      <w:r>
        <w:rPr>
          <w:rStyle w:val="5"/>
          <w:rFonts w:ascii="Times New Roman" w:hAnsi="Times New Roman" w:eastAsia="Times New Roman"/>
          <w:sz w:val="28"/>
          <w:szCs w:val="28"/>
          <w:lang w:eastAsia="ru-RU"/>
        </w:rPr>
        <w:fldChar w:fldCharType="end"/>
      </w:r>
    </w:p>
    <w:p w14:paraId="25ECDF4C">
      <w:pPr>
        <w:spacing w:after="0" w:line="240" w:lineRule="auto"/>
        <w:ind w:left="284" w:firstLine="567"/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>Телефон для справок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</w:rPr>
        <w:t>8(496) 466-51-54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>.</w:t>
      </w:r>
    </w:p>
    <w:p w14:paraId="152FB4AD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Дирекция Конкурса оставляет за собой право использовать все информационные материалы и фотографии для предоставления их средствам массовой информации. </w:t>
      </w:r>
    </w:p>
    <w:p w14:paraId="34BBF2F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D1350E6">
      <w:pPr>
        <w:spacing w:after="0"/>
        <w:ind w:left="284" w:right="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ФИНАНСОВЫЕ УСЛОВИЯ </w:t>
      </w:r>
    </w:p>
    <w:p w14:paraId="29068F5F">
      <w:pPr>
        <w:spacing w:after="0" w:line="240" w:lineRule="auto"/>
        <w:ind w:left="284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ADC0ACA">
      <w:pPr>
        <w:spacing w:after="0"/>
        <w:ind w:left="284" w:right="-1"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Решения Совета депутатов городского округа Бронницы Московской области </w:t>
      </w:r>
      <w:r>
        <w:rPr>
          <w:rFonts w:hint="default" w:ascii="Times New Roman" w:hAnsi="Times New Roman" w:cs="Times New Roman"/>
          <w:sz w:val="28"/>
          <w:szCs w:val="28"/>
        </w:rPr>
        <w:t>от 23.12.2021 №159/51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</w:t>
      </w:r>
      <w:r>
        <w:rPr>
          <w:rFonts w:ascii="Times New Roman" w:hAnsi="Times New Roman"/>
          <w:sz w:val="28"/>
          <w:szCs w:val="28"/>
          <w:lang w:val="ru-RU"/>
        </w:rPr>
        <w:t>частники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конкурса оплачивают организационный взнос</w:t>
      </w:r>
      <w:r>
        <w:rPr>
          <w:rFonts w:ascii="Times New Roman" w:hAnsi="Times New Roman"/>
          <w:sz w:val="28"/>
          <w:szCs w:val="28"/>
        </w:rPr>
        <w:t xml:space="preserve"> (Приложение №3).</w:t>
      </w:r>
    </w:p>
    <w:p w14:paraId="78055AF2">
      <w:pPr>
        <w:pStyle w:val="7"/>
        <w:tabs>
          <w:tab w:val="left" w:pos="-540"/>
        </w:tabs>
        <w:rPr>
          <w:b w:val="0"/>
          <w:sz w:val="24"/>
          <w:szCs w:val="24"/>
        </w:rPr>
      </w:pPr>
      <w:r>
        <w:rPr>
          <w:szCs w:val="28"/>
          <w:lang w:eastAsia="ar-SA"/>
        </w:rPr>
        <w:br w:type="page"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>Приложение №1</w:t>
      </w:r>
    </w:p>
    <w:p w14:paraId="4BE853C6">
      <w:pPr>
        <w:pStyle w:val="7"/>
        <w:jc w:val="right"/>
        <w:rPr>
          <w:b w:val="0"/>
          <w:sz w:val="24"/>
          <w:szCs w:val="24"/>
        </w:rPr>
      </w:pPr>
    </w:p>
    <w:p w14:paraId="16D4AD7C">
      <w:pPr>
        <w:pStyle w:val="7"/>
        <w:jc w:val="center"/>
        <w:rPr>
          <w:b w:val="0"/>
          <w:i/>
          <w:sz w:val="24"/>
          <w:szCs w:val="24"/>
          <w:u w:val="single"/>
        </w:rPr>
      </w:pPr>
      <w:r>
        <w:rPr>
          <w:b w:val="0"/>
          <w:i/>
          <w:sz w:val="24"/>
          <w:szCs w:val="24"/>
          <w:u w:val="single"/>
        </w:rPr>
        <w:t>(Заполняется на бланке учреждения)</w:t>
      </w:r>
    </w:p>
    <w:p w14:paraId="1C24FFB8">
      <w:pPr>
        <w:pStyle w:val="7"/>
        <w:jc w:val="center"/>
        <w:rPr>
          <w:sz w:val="24"/>
          <w:szCs w:val="24"/>
        </w:rPr>
      </w:pPr>
    </w:p>
    <w:p w14:paraId="39E6A36B">
      <w:pPr>
        <w:pStyle w:val="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ЗАЯВКА</w:t>
      </w:r>
    </w:p>
    <w:p w14:paraId="7164B692">
      <w:pPr>
        <w:pStyle w:val="2"/>
        <w:rPr>
          <w:rFonts w:eastAsia="Calibri"/>
          <w:sz w:val="24"/>
          <w:szCs w:val="24"/>
          <w:lang w:eastAsia="en-US"/>
        </w:rPr>
      </w:pPr>
      <w:r>
        <w:rPr>
          <w:b w:val="0"/>
          <w:sz w:val="24"/>
          <w:szCs w:val="24"/>
        </w:rPr>
        <w:t>на участие в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>О</w:t>
      </w:r>
      <w:r>
        <w:rPr>
          <w:sz w:val="24"/>
          <w:szCs w:val="24"/>
        </w:rPr>
        <w:t xml:space="preserve">ткрытом </w:t>
      </w:r>
      <w:r>
        <w:rPr>
          <w:sz w:val="24"/>
          <w:szCs w:val="24"/>
          <w:lang w:val="ru-RU"/>
        </w:rPr>
        <w:t>окружном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конкурсе </w:t>
      </w:r>
    </w:p>
    <w:p w14:paraId="7B30DC2F">
      <w:pPr>
        <w:pStyle w:val="2"/>
        <w:rPr>
          <w:sz w:val="24"/>
          <w:szCs w:val="24"/>
        </w:rPr>
      </w:pPr>
      <w:r>
        <w:rPr>
          <w:sz w:val="24"/>
          <w:szCs w:val="24"/>
        </w:rPr>
        <w:t>патриотической песни «</w:t>
      </w:r>
      <w:r>
        <w:rPr>
          <w:sz w:val="24"/>
          <w:szCs w:val="24"/>
          <w:lang w:val="ru-RU"/>
        </w:rPr>
        <w:t>Славься</w:t>
      </w:r>
      <w:r>
        <w:rPr>
          <w:rFonts w:hint="default"/>
          <w:sz w:val="24"/>
          <w:szCs w:val="24"/>
          <w:lang w:val="ru-RU"/>
        </w:rPr>
        <w:t>, родная страна</w:t>
      </w:r>
      <w:r>
        <w:rPr>
          <w:sz w:val="24"/>
          <w:szCs w:val="24"/>
        </w:rPr>
        <w:t>!»</w:t>
      </w:r>
    </w:p>
    <w:tbl>
      <w:tblPr>
        <w:tblStyle w:val="10"/>
        <w:tblW w:w="1034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115"/>
        <w:gridCol w:w="6383"/>
      </w:tblGrid>
      <w:tr w14:paraId="7029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71500865"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 w14:paraId="2B231C4F"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Ф.И.О.   участника (полностью) </w:t>
            </w:r>
          </w:p>
          <w:p w14:paraId="10E66C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коллектива (для ансамблей)</w:t>
            </w:r>
          </w:p>
        </w:tc>
        <w:tc>
          <w:tcPr>
            <w:tcW w:w="6383" w:type="dxa"/>
            <w:tcBorders>
              <w:bottom w:val="single" w:color="auto" w:sz="4" w:space="0"/>
            </w:tcBorders>
          </w:tcPr>
          <w:p w14:paraId="227B71E3">
            <w:pPr>
              <w:rPr>
                <w:sz w:val="20"/>
                <w:szCs w:val="20"/>
                <w:lang w:eastAsia="ru-RU"/>
              </w:rPr>
            </w:pPr>
          </w:p>
        </w:tc>
      </w:tr>
      <w:tr w14:paraId="192E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13CF8A40"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 w14:paraId="72BC2CEF"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рождения, возраст</w:t>
            </w:r>
          </w:p>
          <w:p w14:paraId="5715A592">
            <w:pPr>
              <w:pStyle w:val="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83" w:type="dxa"/>
          </w:tcPr>
          <w:p w14:paraId="7D61868A">
            <w:pPr>
              <w:rPr>
                <w:sz w:val="20"/>
                <w:szCs w:val="20"/>
                <w:lang w:eastAsia="ru-RU"/>
              </w:rPr>
            </w:pPr>
          </w:p>
        </w:tc>
      </w:tr>
      <w:tr w14:paraId="6553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15B98E86"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 w14:paraId="727C8395"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Номинация </w:t>
            </w:r>
          </w:p>
          <w:p w14:paraId="22D792AB">
            <w:pPr>
              <w:pStyle w:val="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83" w:type="dxa"/>
          </w:tcPr>
          <w:p w14:paraId="0610E994">
            <w:pPr>
              <w:rPr>
                <w:sz w:val="20"/>
                <w:szCs w:val="20"/>
                <w:lang w:eastAsia="ru-RU"/>
              </w:rPr>
            </w:pPr>
          </w:p>
        </w:tc>
      </w:tr>
      <w:tr w14:paraId="5FF7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5F77902B"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 w14:paraId="72BA9D77"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Возрастная группа </w:t>
            </w:r>
          </w:p>
          <w:p w14:paraId="317C19C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</w:tcPr>
          <w:p w14:paraId="121A0B0D">
            <w:pPr>
              <w:rPr>
                <w:sz w:val="20"/>
                <w:szCs w:val="20"/>
                <w:lang w:eastAsia="ru-RU"/>
              </w:rPr>
            </w:pPr>
          </w:p>
        </w:tc>
      </w:tr>
      <w:tr w14:paraId="5E74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097A98E9"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 w14:paraId="458999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  <w:p w14:paraId="4AD379E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</w:tcPr>
          <w:p w14:paraId="137F0C5A">
            <w:pPr>
              <w:rPr>
                <w:sz w:val="20"/>
                <w:szCs w:val="20"/>
                <w:lang w:eastAsia="ru-RU"/>
              </w:rPr>
            </w:pPr>
          </w:p>
        </w:tc>
      </w:tr>
      <w:tr w14:paraId="3BBB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1BBAD0DF"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 w14:paraId="28E7EE46"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Ф.И.О.   преподавателя, руководителя (полностью)  </w:t>
            </w:r>
          </w:p>
          <w:p w14:paraId="237B846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</w:tcPr>
          <w:p w14:paraId="28D8115F">
            <w:pPr>
              <w:rPr>
                <w:sz w:val="20"/>
                <w:szCs w:val="20"/>
                <w:lang w:eastAsia="ru-RU"/>
              </w:rPr>
            </w:pPr>
          </w:p>
        </w:tc>
      </w:tr>
      <w:tr w14:paraId="5458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5B7546D3"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 w14:paraId="78CA350A"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Ф.И.О.   концертмейстера (полностью)  </w:t>
            </w:r>
          </w:p>
        </w:tc>
        <w:tc>
          <w:tcPr>
            <w:tcW w:w="6383" w:type="dxa"/>
          </w:tcPr>
          <w:p w14:paraId="04E6DF6C">
            <w:pPr>
              <w:rPr>
                <w:sz w:val="20"/>
                <w:szCs w:val="20"/>
                <w:lang w:eastAsia="ru-RU"/>
              </w:rPr>
            </w:pPr>
          </w:p>
        </w:tc>
      </w:tr>
      <w:tr w14:paraId="15EE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24416EAF"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 w14:paraId="64AF9979"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Исполняемое произведение, с указанием инициалов композитора, полного названия произведения, время звучания</w:t>
            </w:r>
          </w:p>
        </w:tc>
        <w:tc>
          <w:tcPr>
            <w:tcW w:w="6383" w:type="dxa"/>
          </w:tcPr>
          <w:p w14:paraId="3DF2F0F1">
            <w:pPr>
              <w:rPr>
                <w:sz w:val="20"/>
                <w:szCs w:val="20"/>
                <w:lang w:eastAsia="ru-RU"/>
              </w:rPr>
            </w:pPr>
          </w:p>
        </w:tc>
      </w:tr>
      <w:tr w14:paraId="6B80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3B372BA0"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  <w:tcBorders>
              <w:bottom w:val="single" w:color="auto" w:sz="4" w:space="0"/>
            </w:tcBorders>
          </w:tcPr>
          <w:p w14:paraId="6EFAEE83"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Хронометраж исполняемой программы</w:t>
            </w:r>
          </w:p>
        </w:tc>
        <w:tc>
          <w:tcPr>
            <w:tcW w:w="6383" w:type="dxa"/>
          </w:tcPr>
          <w:p w14:paraId="515DC1B6">
            <w:pPr>
              <w:rPr>
                <w:sz w:val="20"/>
                <w:szCs w:val="20"/>
                <w:lang w:eastAsia="ru-RU"/>
              </w:rPr>
            </w:pPr>
          </w:p>
        </w:tc>
      </w:tr>
      <w:tr w14:paraId="74A3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769A2FF0"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  <w:tcBorders>
              <w:bottom w:val="single" w:color="auto" w:sz="4" w:space="0"/>
            </w:tcBorders>
          </w:tcPr>
          <w:p w14:paraId="2C21E50C"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Название учреждения, ведомственная принадлежность </w:t>
            </w:r>
          </w:p>
          <w:p w14:paraId="34401CDF">
            <w:pPr>
              <w:pStyle w:val="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83" w:type="dxa"/>
          </w:tcPr>
          <w:p w14:paraId="75983FC2">
            <w:pPr>
              <w:rPr>
                <w:sz w:val="20"/>
                <w:szCs w:val="20"/>
                <w:lang w:eastAsia="ru-RU"/>
              </w:rPr>
            </w:pPr>
          </w:p>
        </w:tc>
      </w:tr>
      <w:tr w14:paraId="684C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490A650E"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  <w:tcBorders>
              <w:bottom w:val="single" w:color="auto" w:sz="4" w:space="0"/>
            </w:tcBorders>
          </w:tcPr>
          <w:p w14:paraId="193F4698"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Город, район</w:t>
            </w:r>
          </w:p>
        </w:tc>
        <w:tc>
          <w:tcPr>
            <w:tcW w:w="6383" w:type="dxa"/>
          </w:tcPr>
          <w:p w14:paraId="409DF97E">
            <w:pPr>
              <w:rPr>
                <w:sz w:val="20"/>
                <w:szCs w:val="20"/>
                <w:lang w:eastAsia="ru-RU"/>
              </w:rPr>
            </w:pPr>
          </w:p>
        </w:tc>
      </w:tr>
      <w:tr w14:paraId="02DE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1B2C3A43"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  <w:tcBorders>
              <w:bottom w:val="single" w:color="auto" w:sz="4" w:space="0"/>
            </w:tcBorders>
          </w:tcPr>
          <w:p w14:paraId="47819479"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Адрес, телефон, факс, </w:t>
            </w:r>
            <w:r>
              <w:rPr>
                <w:bCs/>
                <w:sz w:val="24"/>
                <w:szCs w:val="24"/>
                <w:lang w:val="en-US"/>
              </w:rPr>
              <w:t>e</w:t>
            </w: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  <w:lang w:val="en-US"/>
              </w:rPr>
              <w:t>mail</w:t>
            </w:r>
            <w:r>
              <w:rPr>
                <w:bCs/>
                <w:sz w:val="24"/>
                <w:szCs w:val="24"/>
              </w:rPr>
              <w:t xml:space="preserve"> направляющей стороны  </w:t>
            </w:r>
          </w:p>
        </w:tc>
        <w:tc>
          <w:tcPr>
            <w:tcW w:w="6383" w:type="dxa"/>
          </w:tcPr>
          <w:p w14:paraId="776CBB2D">
            <w:pPr>
              <w:rPr>
                <w:sz w:val="20"/>
                <w:szCs w:val="20"/>
                <w:lang w:eastAsia="ru-RU"/>
              </w:rPr>
            </w:pPr>
          </w:p>
        </w:tc>
      </w:tr>
    </w:tbl>
    <w:p w14:paraId="2DED617E">
      <w:pPr>
        <w:pStyle w:val="7"/>
        <w:tabs>
          <w:tab w:val="left" w:pos="-540"/>
        </w:tabs>
        <w:rPr>
          <w:b w:val="0"/>
          <w:i/>
          <w:sz w:val="24"/>
          <w:szCs w:val="24"/>
        </w:rPr>
      </w:pPr>
    </w:p>
    <w:p w14:paraId="609C937B">
      <w:pPr>
        <w:pStyle w:val="7"/>
        <w:pBdr>
          <w:between w:val="single" w:color="auto" w:sz="12" w:space="1"/>
        </w:pBdr>
        <w:tabs>
          <w:tab w:val="left" w:pos="-540"/>
        </w:tabs>
        <w:jc w:val="center"/>
        <w:rPr>
          <w:b w:val="0"/>
          <w:i/>
          <w:sz w:val="24"/>
          <w:szCs w:val="24"/>
        </w:rPr>
      </w:pPr>
    </w:p>
    <w:p w14:paraId="6099CA50">
      <w:pPr>
        <w:pStyle w:val="7"/>
        <w:tabs>
          <w:tab w:val="left" w:pos="-540"/>
        </w:tabs>
        <w:jc w:val="center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(подпись  руководителя  учреждения)</w:t>
      </w:r>
    </w:p>
    <w:p w14:paraId="35E35045">
      <w:pPr>
        <w:pStyle w:val="7"/>
        <w:tabs>
          <w:tab w:val="left" w:pos="-540"/>
        </w:tabs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М.П.</w:t>
      </w:r>
    </w:p>
    <w:p w14:paraId="1DBDB0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7FDF3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FFF7E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14:paraId="64DCC976">
      <w:pPr>
        <w:pStyle w:val="1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3405C5F">
      <w:pPr>
        <w:pStyle w:val="1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96FF27C">
      <w:pPr>
        <w:pStyle w:val="16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Письменное согласие</w:t>
      </w:r>
    </w:p>
    <w:p w14:paraId="65AC10BE">
      <w:pPr>
        <w:pStyle w:val="16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</w:t>
      </w:r>
    </w:p>
    <w:p w14:paraId="236E6CF3">
      <w:pPr>
        <w:pStyle w:val="1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_____________________________________________________________, </w:t>
      </w:r>
    </w:p>
    <w:p w14:paraId="11BBE0D3">
      <w:pPr>
        <w:pStyle w:val="1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t>(Ф.И.О. представителя)</w:t>
      </w:r>
      <w:r>
        <w:rPr>
          <w:sz w:val="28"/>
          <w:szCs w:val="28"/>
        </w:rPr>
        <w:t xml:space="preserve"> _______________________________________________________________ </w:t>
      </w:r>
    </w:p>
    <w:p w14:paraId="3ACB5E35">
      <w:pPr>
        <w:pStyle w:val="1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t>(Ф.И.О. несовершеннолетнего ребенка)</w:t>
      </w:r>
      <w:r>
        <w:rPr>
          <w:sz w:val="28"/>
          <w:szCs w:val="28"/>
        </w:rPr>
        <w:t xml:space="preserve"> ________________________________________________________________, </w:t>
      </w:r>
      <w:r>
        <w:t>(данные документа, удостоверяющего личность ребенка, сведения о дате выдачи документа и выдавшем его органе)</w:t>
      </w:r>
    </w:p>
    <w:p w14:paraId="4C8467F9">
      <w:pPr>
        <w:pStyle w:val="1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3E39D28D"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Согласен (-а) на обработку своих персональных данных (либо персональных данных своего ребенка) МУДО «Бронницкая ДШИ», расположенной по адресу: 140170, Московская область, г. Бронницы, Пионерский переулок, д.27 в целях качественного исполнения взаимных обязательств между МУДО «Бронницкая ДШИ» </w:t>
      </w:r>
    </w:p>
    <w:p w14:paraId="2A450E96">
      <w:pPr>
        <w:pStyle w:val="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 ________________________________________________________________ </w:t>
      </w:r>
      <w:r>
        <w:t>(Ф.И.О. несовершеннолетнего участника либо законного представителя несовершеннолетнего участника)</w:t>
      </w:r>
      <w:r>
        <w:rPr>
          <w:sz w:val="28"/>
          <w:szCs w:val="28"/>
        </w:rPr>
        <w:t xml:space="preserve"> </w:t>
      </w:r>
    </w:p>
    <w:p w14:paraId="6CFA2D0B"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 о: </w:t>
      </w:r>
    </w:p>
    <w:p w14:paraId="1A633BFA"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Ф.И.О. </w:t>
      </w:r>
    </w:p>
    <w:p w14:paraId="0B29AC11"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дате рождения; </w:t>
      </w:r>
    </w:p>
    <w:p w14:paraId="2BF8A869"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месте обучения; </w:t>
      </w:r>
    </w:p>
    <w:p w14:paraId="0FD33C1E"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контактах: номер телефона и е-mail; </w:t>
      </w:r>
    </w:p>
    <w:p w14:paraId="577D63A2"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информации о документе, удостоверяющем личность (указана выше) предоставлены добровольно и лично (либо законным представителем). </w:t>
      </w:r>
    </w:p>
    <w:p w14:paraId="07523FF4"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согласен (-а) на обработку своих персональных данных (либо персональных данных своего ребенка) с использованием средств автоматизации и без использования таких средств в сроки, определенные интересами МУДО «Бронницкая ДШИ», даю свое согласие на совершение следующих действий с моими персональными данными (либо персональными данными своего ребенка): сбор, систематизация, накопление, хранение, уточнение (обновление, изменение), использование, блокирование, уничтожение. </w:t>
      </w:r>
    </w:p>
    <w:p w14:paraId="004AB5B3"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неправомерных действий или бездействия оператора МУДО «Бронницкая ДШИ» настоящее согласие может быть отозвано мной заявлением в письменном виде. </w:t>
      </w:r>
    </w:p>
    <w:p w14:paraId="30C1C658"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 информирован (-а) о своем праве на уничтожение персональных данных обо мне (либо о моем ребенке).</w:t>
      </w:r>
    </w:p>
    <w:p w14:paraId="330CC777">
      <w:pPr>
        <w:pStyle w:val="1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  <w:r>
        <w:t>(подпись)                   (расшифровка подписи)                          (дата)</w:t>
      </w:r>
    </w:p>
    <w:p w14:paraId="08883EA6">
      <w:pPr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5EC143D5">
      <w:pPr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5E3094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E25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30A2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14:paraId="31EDE2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2C43B8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Финансовые условия.</w:t>
      </w:r>
    </w:p>
    <w:p w14:paraId="2F870B5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855F38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53D1AD8">
      <w:pPr>
        <w:pStyle w:val="9"/>
        <w:spacing w:before="0" w:beforeAutospacing="0" w:after="0" w:afterAutospacing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п.7.2 Распоряжения Министерства культуры МО от 16.03.2020 г. №17-РВ «Об утверждении Порядка отбора, организации и проведения творческих мероприятий в сфере художественного образования Московской области», Решения Совета депутатов городского округа Бронницы Московской области </w:t>
      </w:r>
      <w:r>
        <w:rPr>
          <w:sz w:val="28"/>
          <w:szCs w:val="28"/>
        </w:rPr>
        <w:t>от 23.12.2021 №159/51</w:t>
      </w:r>
      <w:r>
        <w:rPr>
          <w:color w:val="000000"/>
          <w:sz w:val="28"/>
          <w:szCs w:val="28"/>
        </w:rPr>
        <w:t>, а также в соответствии с решением Оргкомитета</w:t>
      </w:r>
      <w:r>
        <w:rPr>
          <w:rFonts w:hint="default"/>
          <w:color w:val="000000"/>
          <w:sz w:val="28"/>
          <w:szCs w:val="28"/>
          <w:lang w:val="ru-RU"/>
        </w:rPr>
        <w:t xml:space="preserve"> Окружного</w:t>
      </w:r>
      <w:r>
        <w:rPr>
          <w:color w:val="000000"/>
          <w:sz w:val="28"/>
          <w:szCs w:val="28"/>
        </w:rPr>
        <w:t xml:space="preserve"> открытого конкурса «</w:t>
      </w:r>
      <w:r>
        <w:rPr>
          <w:color w:val="000000"/>
          <w:sz w:val="28"/>
          <w:szCs w:val="28"/>
          <w:lang w:val="ru-RU"/>
        </w:rPr>
        <w:t>Славься</w:t>
      </w:r>
      <w:r>
        <w:rPr>
          <w:rFonts w:hint="default"/>
          <w:color w:val="000000"/>
          <w:sz w:val="28"/>
          <w:szCs w:val="28"/>
          <w:lang w:val="ru-RU"/>
        </w:rPr>
        <w:t>, родная страна!</w:t>
      </w:r>
      <w:r>
        <w:rPr>
          <w:color w:val="000000"/>
          <w:sz w:val="28"/>
          <w:szCs w:val="28"/>
        </w:rPr>
        <w:t>» устанавливается организационный взнос для участников в размере:</w:t>
      </w:r>
    </w:p>
    <w:p w14:paraId="62FF643F">
      <w:pPr>
        <w:tabs>
          <w:tab w:val="left" w:pos="142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солист  – </w:t>
      </w:r>
      <w:r>
        <w:rPr>
          <w:rFonts w:hint="default" w:ascii="Times New Roman" w:hAnsi="Times New Roman"/>
          <w:sz w:val="28"/>
          <w:szCs w:val="28"/>
          <w:lang w:val="ru-RU"/>
        </w:rPr>
        <w:t>500</w:t>
      </w:r>
      <w:r>
        <w:rPr>
          <w:rFonts w:ascii="Times New Roman" w:hAnsi="Times New Roman"/>
          <w:sz w:val="28"/>
          <w:szCs w:val="28"/>
        </w:rPr>
        <w:t>,00 руб.</w:t>
      </w:r>
    </w:p>
    <w:p w14:paraId="4F9AB4E2">
      <w:pPr>
        <w:tabs>
          <w:tab w:val="left" w:pos="142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ансамбль – </w:t>
      </w:r>
      <w:r>
        <w:rPr>
          <w:rFonts w:hint="default" w:ascii="Times New Roman" w:hAnsi="Times New Roman"/>
          <w:sz w:val="28"/>
          <w:szCs w:val="28"/>
          <w:lang w:val="ru-RU"/>
        </w:rPr>
        <w:t>1000</w:t>
      </w:r>
      <w:r>
        <w:rPr>
          <w:rFonts w:ascii="Times New Roman" w:hAnsi="Times New Roman"/>
          <w:sz w:val="28"/>
          <w:szCs w:val="28"/>
        </w:rPr>
        <w:t>,00 руб.</w:t>
      </w:r>
    </w:p>
    <w:p w14:paraId="790A02D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50% стоимости оплачивают обучающиеся МУДО «Бронницкая детская школа искусств».</w:t>
      </w:r>
    </w:p>
    <w:p w14:paraId="6185B5C4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Дети с ОВЗ, дети-инвалиды, дети участников СВО принимают участие бесплатно, дети из многодетных семей оплачивают 50% стоимости при придъявлении подтверждающих документов</w:t>
      </w:r>
      <w:r>
        <w:rPr>
          <w:rFonts w:hint="default" w:ascii="Times New Roman" w:hAnsi="Times New Roman" w:eastAsia="SimSun" w:cs="Times New Roman"/>
          <w:sz w:val="28"/>
          <w:szCs w:val="28"/>
        </w:rPr>
        <w:t>.</w:t>
      </w:r>
    </w:p>
    <w:p w14:paraId="2F9A45D1">
      <w:pPr>
        <w:pStyle w:val="9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Организационный взнос используется для организации и проведения конкурса в соответствии со сметой, утвержденной уполномоченным органом местного самоуправления и руководителем учреждения-организатора творческого проекта.</w:t>
      </w:r>
    </w:p>
    <w:p w14:paraId="19D7826F">
      <w:pPr>
        <w:pStyle w:val="9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Квитанции и реквизиты для оплаты участия в конкурсе будут разосланы участникам после подачи заявки.</w:t>
      </w:r>
      <w:bookmarkStart w:id="1" w:name="_GoBack"/>
      <w:bookmarkEnd w:id="1"/>
    </w:p>
    <w:p w14:paraId="616A45B3">
      <w:pPr>
        <w:pStyle w:val="9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отказа от участия в конкурсе сумма вступительного взноса участнику не возвращается.</w:t>
      </w:r>
    </w:p>
    <w:p w14:paraId="08FC6FD5">
      <w:pPr>
        <w:pStyle w:val="9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Оплата проезда, проживание и питание участников и сопровождающих их лиц, осуществляется за счёт направляющей стороны или за счёт конкурсантов.</w:t>
      </w:r>
    </w:p>
    <w:p w14:paraId="7567D6EE">
      <w:pPr>
        <w:rPr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851" w:bottom="851" w:left="851" w:header="709" w:footer="55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002C4">
    <w:pPr>
      <w:pStyle w:val="8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6</w:t>
    </w:r>
    <w:r>
      <w:fldChar w:fldCharType="end"/>
    </w:r>
  </w:p>
  <w:p w14:paraId="19DA83ED"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F0A5C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936F5">
    <w:pPr>
      <w:pStyle w:val="8"/>
    </w:pPr>
  </w:p>
  <w:p w14:paraId="1F46F817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69A88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B568C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9A949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A17E7"/>
    <w:multiLevelType w:val="multilevel"/>
    <w:tmpl w:val="036A17E7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  <w:b/>
        <w:i w:val="0"/>
        <w:sz w:val="28"/>
        <w:szCs w:val="28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nsid w:val="0EB43E32"/>
    <w:multiLevelType w:val="multilevel"/>
    <w:tmpl w:val="0EB43E3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66019C3"/>
    <w:multiLevelType w:val="multilevel"/>
    <w:tmpl w:val="166019C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278F0"/>
    <w:multiLevelType w:val="multilevel"/>
    <w:tmpl w:val="1DB278F0"/>
    <w:lvl w:ilvl="0" w:tentative="0">
      <w:start w:val="1"/>
      <w:numFmt w:val="bullet"/>
      <w:lvlText w:val=""/>
      <w:lvlJc w:val="left"/>
      <w:pPr>
        <w:ind w:left="0" w:firstLine="709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ind w:left="0" w:firstLine="709"/>
      </w:pPr>
      <w:rPr>
        <w:rFonts w:hint="default" w:ascii="Symbol" w:hAnsi="Symbol"/>
        <w:b w:val="0"/>
        <w:sz w:val="24"/>
        <w:szCs w:val="24"/>
      </w:rPr>
    </w:lvl>
    <w:lvl w:ilvl="2" w:tentative="0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EAC518C"/>
    <w:multiLevelType w:val="multilevel"/>
    <w:tmpl w:val="1EAC518C"/>
    <w:lvl w:ilvl="0" w:tentative="0">
      <w:start w:val="1"/>
      <w:numFmt w:val="bullet"/>
      <w:lvlText w:val=""/>
      <w:lvlJc w:val="left"/>
      <w:pPr>
        <w:ind w:left="107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8025D"/>
    <w:multiLevelType w:val="multilevel"/>
    <w:tmpl w:val="4778025D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  <w:b/>
        <w:i w:val="0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>
    <w:nsid w:val="5B994C88"/>
    <w:multiLevelType w:val="multilevel"/>
    <w:tmpl w:val="5B994C8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1C05766"/>
    <w:multiLevelType w:val="multilevel"/>
    <w:tmpl w:val="61C05766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  <w:b/>
        <w:i w:val="0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>
    <w:nsid w:val="68FB242C"/>
    <w:multiLevelType w:val="multilevel"/>
    <w:tmpl w:val="68FB242C"/>
    <w:lvl w:ilvl="0" w:tentative="0">
      <w:start w:val="1"/>
      <w:numFmt w:val="bullet"/>
      <w:lvlText w:val=""/>
      <w:lvlJc w:val="left"/>
      <w:pPr>
        <w:ind w:left="150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2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4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6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8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0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2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4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66" w:hanging="360"/>
      </w:pPr>
      <w:rPr>
        <w:rFonts w:hint="default" w:ascii="Wingdings" w:hAnsi="Wingdings"/>
      </w:rPr>
    </w:lvl>
  </w:abstractNum>
  <w:abstractNum w:abstractNumId="9">
    <w:nsid w:val="69C337E4"/>
    <w:multiLevelType w:val="multilevel"/>
    <w:tmpl w:val="69C337E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C8"/>
    <w:rsid w:val="00036B51"/>
    <w:rsid w:val="000729A7"/>
    <w:rsid w:val="0007302F"/>
    <w:rsid w:val="000A2937"/>
    <w:rsid w:val="0014108B"/>
    <w:rsid w:val="001A6999"/>
    <w:rsid w:val="002168F3"/>
    <w:rsid w:val="00253D81"/>
    <w:rsid w:val="00314900"/>
    <w:rsid w:val="003D17AB"/>
    <w:rsid w:val="0041578B"/>
    <w:rsid w:val="00422313"/>
    <w:rsid w:val="004D4C56"/>
    <w:rsid w:val="00524BCF"/>
    <w:rsid w:val="006F1EFF"/>
    <w:rsid w:val="007108FD"/>
    <w:rsid w:val="0078597C"/>
    <w:rsid w:val="0079060D"/>
    <w:rsid w:val="0079298F"/>
    <w:rsid w:val="007B32F3"/>
    <w:rsid w:val="00852428"/>
    <w:rsid w:val="008C38D4"/>
    <w:rsid w:val="008C64E7"/>
    <w:rsid w:val="0090358F"/>
    <w:rsid w:val="00A037F0"/>
    <w:rsid w:val="00AF4B1A"/>
    <w:rsid w:val="00B06D43"/>
    <w:rsid w:val="00B47BD9"/>
    <w:rsid w:val="00B81C67"/>
    <w:rsid w:val="00CA6439"/>
    <w:rsid w:val="00DC47E2"/>
    <w:rsid w:val="00DC50C8"/>
    <w:rsid w:val="00EA0193"/>
    <w:rsid w:val="00ED2BE9"/>
    <w:rsid w:val="00F532C6"/>
    <w:rsid w:val="05333FDA"/>
    <w:rsid w:val="15BB4CC6"/>
    <w:rsid w:val="2BC13FA8"/>
    <w:rsid w:val="483E20C7"/>
    <w:rsid w:val="709A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23"/>
    <w:qFormat/>
    <w:uiPriority w:val="0"/>
    <w:pPr>
      <w:spacing w:after="0" w:line="240" w:lineRule="auto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8">
    <w:name w:val="foot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semiHidden/>
    <w:unhideWhenUsed/>
    <w:qFormat/>
    <w:uiPriority w:val="99"/>
    <w:rPr>
      <w:rFonts w:ascii="Times New Roman" w:hAnsi="Times New Roman"/>
      <w:sz w:val="24"/>
      <w:szCs w:val="24"/>
    </w:rPr>
  </w:style>
  <w:style w:type="table" w:styleId="10">
    <w:name w:val="Table Grid"/>
    <w:basedOn w:val="4"/>
    <w:qFormat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2">
    <w:name w:val="Нижний колонтитул Знак"/>
    <w:basedOn w:val="3"/>
    <w:link w:val="8"/>
    <w:qFormat/>
    <w:uiPriority w:val="99"/>
    <w:rPr>
      <w:rFonts w:ascii="Calibri" w:hAnsi="Calibri" w:eastAsia="Calibri" w:cs="Times New Roman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styleId="14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5">
    <w:name w:val="Верхний колонтитул Знак"/>
    <w:basedOn w:val="3"/>
    <w:link w:val="6"/>
    <w:qFormat/>
    <w:uiPriority w:val="99"/>
    <w:rPr>
      <w:rFonts w:ascii="Calibri" w:hAnsi="Calibri" w:eastAsia="Calibri" w:cs="Times New Roman"/>
    </w:rPr>
  </w:style>
  <w:style w:type="paragraph" w:customStyle="1" w:styleId="16">
    <w:name w:val="p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7">
    <w:name w:val="p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8">
    <w:name w:val="p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9">
    <w:name w:val="s3"/>
    <w:uiPriority w:val="0"/>
  </w:style>
  <w:style w:type="paragraph" w:customStyle="1" w:styleId="20">
    <w:name w:val="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21">
    <w:name w:val="normaltextrun"/>
    <w:qFormat/>
    <w:uiPriority w:val="0"/>
  </w:style>
  <w:style w:type="character" w:customStyle="1" w:styleId="22">
    <w:name w:val="eop"/>
    <w:qFormat/>
    <w:uiPriority w:val="0"/>
  </w:style>
  <w:style w:type="character" w:customStyle="1" w:styleId="23">
    <w:name w:val="Основной текст Знак"/>
    <w:basedOn w:val="3"/>
    <w:link w:val="7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customStyle="1" w:styleId="24">
    <w:name w:val="_Style 21"/>
    <w:basedOn w:val="1"/>
    <w:next w:val="9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2154</Words>
  <Characters>12282</Characters>
  <Lines>102</Lines>
  <Paragraphs>28</Paragraphs>
  <TotalTime>1</TotalTime>
  <ScaleCrop>false</ScaleCrop>
  <LinksUpToDate>false</LinksUpToDate>
  <CharactersWithSpaces>14408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2023-05-04T14:35:00Z</dcterms:created>
  <dc:creator>Yulia</dc:creator>
  <cp:lastModifiedBy>brond</cp:lastModifiedBy>
  <cp:lastPrinted>2023-10-27T09:16:00Z</cp:lastPrinted>
  <dcterms:modified xsi:type="dcterms:W3CDTF">2026-02-11T07:33:20Z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E5CD8388C369455E882EF6A84051DB8B_12</vt:lpwstr>
  </property>
</Properties>
</file>