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A7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98E498D">
      <w:pPr>
        <w:ind w:right="40"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28"/>
          <w:szCs w:val="28"/>
        </w:rPr>
        <w:t>ВРЕМЯ И МЕСТО, ФОРМА ПРОВЕДЕНИЯ КОНКУРСА</w:t>
      </w:r>
    </w:p>
    <w:p w14:paraId="3CFB84D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Торжественное открытие конкурса состоится в первый день проведения в 10.00 в концертном зале </w:t>
      </w:r>
      <w:r>
        <w:rPr>
          <w:rFonts w:ascii="Times New Roman" w:hAnsi="Times New Roman"/>
          <w:sz w:val="28"/>
          <w:szCs w:val="28"/>
          <w:lang w:val="ru-RU"/>
        </w:rPr>
        <w:t>МУДО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«Бронницкая ДШИ»</w:t>
      </w:r>
      <w:r>
        <w:rPr>
          <w:rFonts w:ascii="Times New Roman" w:hAnsi="Times New Roman"/>
          <w:sz w:val="28"/>
          <w:szCs w:val="28"/>
        </w:rPr>
        <w:t>.</w:t>
      </w:r>
    </w:p>
    <w:p w14:paraId="48155CF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первой декаде февраля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очном формате с соблюдением мер санитарно-эпидемиологической безопасности. </w:t>
      </w:r>
    </w:p>
    <w:p w14:paraId="092A7AC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рекомендаций Роспотребнадзора об ограничении или отмене массовых мероприятий в связи с неблагоприятной эпидемиологической обстановкой, конкурс, по решению организаторов, может проводиться в дистанционном формате. Об этом участники будут проинформированы до 25.01.202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C8B7C5B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прослушиваний в 10.00. Завершение прослушиваний в 18.00</w:t>
      </w:r>
    </w:p>
    <w:p w14:paraId="3D47F33B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Даты проведения конкурсных прослушиваний:</w:t>
      </w:r>
    </w:p>
    <w:p w14:paraId="1A79C334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03.02.2026 г. - оркестровые инструменты (духовые и струнные);</w:t>
      </w:r>
    </w:p>
    <w:p w14:paraId="141AFC70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05.02.2026 г. - народное пение, фольклор;</w:t>
      </w:r>
    </w:p>
    <w:p w14:paraId="6832940C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06.02.2026 г. - фортепиано;</w:t>
      </w:r>
    </w:p>
    <w:p w14:paraId="1EE147F4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09.02.2026 г. - эстрадный вокал;</w:t>
      </w:r>
    </w:p>
    <w:p w14:paraId="6BAC74B6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11.02.2026 г. - народные инструменты;</w:t>
      </w:r>
    </w:p>
    <w:p w14:paraId="6DD331BC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12.02.2026 г. - академический вокал.</w:t>
      </w:r>
    </w:p>
    <w:p w14:paraId="5936D3B2">
      <w:pPr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Прием заявок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 декабря 2025 года</w:t>
      </w:r>
      <w:r>
        <w:rPr>
          <w:rFonts w:ascii="Times New Roman" w:hAnsi="Times New Roman"/>
          <w:sz w:val="28"/>
          <w:szCs w:val="28"/>
        </w:rPr>
        <w:t xml:space="preserve"> до 20 января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"mailto:brondshi@yandex.ru"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  <w:lang w:val="en-US"/>
        </w:rPr>
        <w:t>brondshi</w:t>
      </w:r>
      <w:r>
        <w:rPr>
          <w:rStyle w:val="6"/>
          <w:rFonts w:ascii="Times New Roman" w:hAnsi="Times New Roman"/>
          <w:sz w:val="28"/>
          <w:szCs w:val="28"/>
        </w:rPr>
        <w:t>@</w:t>
      </w:r>
      <w:r>
        <w:rPr>
          <w:rStyle w:val="6"/>
          <w:rFonts w:ascii="Times New Roman" w:hAnsi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/>
          <w:sz w:val="28"/>
          <w:szCs w:val="28"/>
        </w:rPr>
        <w:t>.</w:t>
      </w:r>
      <w:r>
        <w:rPr>
          <w:rStyle w:val="6"/>
          <w:rFonts w:ascii="Times New Roman" w:hAnsi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/>
          <w:sz w:val="28"/>
          <w:szCs w:val="28"/>
          <w:lang w:val="en-US"/>
        </w:rPr>
        <w:fldChar w:fldCharType="end"/>
      </w:r>
    </w:p>
    <w:p w14:paraId="21D2B40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Адрес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организатора и м</w:t>
      </w:r>
      <w:r>
        <w:rPr>
          <w:rFonts w:ascii="Times New Roman" w:hAnsi="Times New Roman"/>
          <w:sz w:val="28"/>
          <w:szCs w:val="28"/>
        </w:rPr>
        <w:t xml:space="preserve">есто проведения: Московская область, г. Бронницы, </w:t>
      </w:r>
      <w:r>
        <w:rPr>
          <w:rFonts w:ascii="Times New Roman" w:hAnsi="Times New Roman"/>
          <w:sz w:val="28"/>
          <w:szCs w:val="28"/>
          <w:lang w:val="ru-RU"/>
        </w:rPr>
        <w:t>Пионерский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пер., 27, </w:t>
      </w:r>
      <w:r>
        <w:rPr>
          <w:rFonts w:ascii="Times New Roman" w:hAnsi="Times New Roman"/>
          <w:sz w:val="28"/>
          <w:szCs w:val="28"/>
        </w:rPr>
        <w:t xml:space="preserve"> МУДО «Бронницкая детская школа искусств».</w:t>
      </w:r>
    </w:p>
    <w:p w14:paraId="1244A39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Проезд: от метро Котельники автобусом до остановки «</w:t>
      </w:r>
      <w:r>
        <w:rPr>
          <w:rFonts w:ascii="Times New Roman" w:hAnsi="Times New Roman"/>
          <w:sz w:val="28"/>
          <w:szCs w:val="28"/>
          <w:lang w:val="ru-RU"/>
        </w:rPr>
        <w:t>Автостанция</w:t>
      </w:r>
      <w:r>
        <w:rPr>
          <w:rFonts w:ascii="Times New Roman" w:hAnsi="Times New Roman"/>
          <w:sz w:val="28"/>
          <w:szCs w:val="28"/>
        </w:rPr>
        <w:t>».</w:t>
      </w:r>
    </w:p>
    <w:p w14:paraId="5AC13F68">
      <w:pPr>
        <w:ind w:firstLine="567"/>
        <w:contextualSpacing/>
        <w:jc w:val="both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Регистрация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участников начинается за час до начала прослушиваний и заканчивается началом выступления последней возрастной группы.</w:t>
      </w:r>
    </w:p>
    <w:p w14:paraId="0109F3EF">
      <w:pPr>
        <w:ind w:firstLine="567"/>
        <w:contextualSpacing/>
        <w:jc w:val="both"/>
        <w:rPr>
          <w:rFonts w:hint="default" w:ascii="Times New Roman" w:hAnsi="Times New Roman"/>
          <w:color w:val="000000"/>
          <w:sz w:val="28"/>
          <w:szCs w:val="28"/>
          <w:lang w:val="ru-RU"/>
        </w:rPr>
      </w:pPr>
    </w:p>
    <w:p w14:paraId="5BDC8D89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НОМИНАЦИИ И ВОЗРАСТНЫЕ ГРУППЫ</w:t>
      </w:r>
    </w:p>
    <w:p w14:paraId="4446AFA8">
      <w:pPr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778B112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конкурсе принимают участие учащихся учебных заведений культуры и искусств дополнительного образования Московской области в номинациях:</w:t>
      </w:r>
    </w:p>
    <w:p w14:paraId="04F163AE">
      <w:pPr>
        <w:pStyle w:val="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«Фортепиано» </w:t>
      </w:r>
      <w:r>
        <w:rPr>
          <w:rFonts w:ascii="Times New Roman" w:hAnsi="Times New Roman"/>
          <w:iCs/>
          <w:sz w:val="28"/>
          <w:szCs w:val="28"/>
        </w:rPr>
        <w:t>(соло, ансамбль, аккомпанемент)</w:t>
      </w:r>
    </w:p>
    <w:p w14:paraId="5F58D6D6">
      <w:pPr>
        <w:pStyle w:val="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«Народные инструменты» (соло, ансамбль, смешанный ансамбль)</w:t>
      </w:r>
    </w:p>
    <w:p w14:paraId="14495419">
      <w:pPr>
        <w:pStyle w:val="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«Вокал» (академическое пение, народное пение</w:t>
      </w:r>
      <w:r>
        <w:rPr>
          <w:rFonts w:hint="default" w:ascii="Times New Roman" w:hAnsi="Times New Roman"/>
          <w:iCs/>
          <w:sz w:val="28"/>
          <w:szCs w:val="28"/>
          <w:lang w:val="ru-RU"/>
        </w:rPr>
        <w:t>, эстрадный вокал</w:t>
      </w:r>
      <w:r>
        <w:rPr>
          <w:rFonts w:ascii="Times New Roman" w:hAnsi="Times New Roman"/>
          <w:iCs/>
          <w:sz w:val="28"/>
          <w:szCs w:val="28"/>
        </w:rPr>
        <w:t>) (соло, ансамбль)</w:t>
      </w:r>
    </w:p>
    <w:p w14:paraId="3D357779">
      <w:pPr>
        <w:pStyle w:val="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«Струнно-смычковые инструменты» (соло, ансамбль)</w:t>
      </w:r>
    </w:p>
    <w:p w14:paraId="2F85BFA8">
      <w:pPr>
        <w:pStyle w:val="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iCs/>
          <w:sz w:val="28"/>
          <w:szCs w:val="28"/>
          <w:lang w:val="ru-RU"/>
        </w:rPr>
        <w:t>«Духовые инструменты» (соло, ансамбль)</w:t>
      </w:r>
    </w:p>
    <w:p w14:paraId="41ED627A">
      <w:pPr>
        <w:pStyle w:val="20"/>
        <w:spacing w:after="0" w:line="240" w:lineRule="auto"/>
        <w:ind w:left="1287"/>
        <w:rPr>
          <w:rFonts w:ascii="Times New Roman" w:hAnsi="Times New Roman"/>
          <w:sz w:val="28"/>
          <w:szCs w:val="28"/>
        </w:rPr>
      </w:pPr>
    </w:p>
    <w:p w14:paraId="6EAE49AE">
      <w:pPr>
        <w:pStyle w:val="20"/>
        <w:spacing w:after="0" w:line="240" w:lineRule="auto"/>
        <w:ind w:left="0" w:leftChars="0" w:firstLine="0" w:firstLineChars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проводится по следующим возрастным группам:</w:t>
      </w:r>
    </w:p>
    <w:p w14:paraId="6D94A149">
      <w:pPr>
        <w:pStyle w:val="20"/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(возраст участников определяется на дату проведения конкурса)</w:t>
      </w:r>
    </w:p>
    <w:p w14:paraId="4B0D0E14">
      <w:pPr>
        <w:pStyle w:val="20"/>
        <w:spacing w:after="0" w:line="240" w:lineRule="auto"/>
        <w:ind w:left="1287"/>
        <w:jc w:val="both"/>
        <w:rPr>
          <w:rFonts w:ascii="Times New Roman" w:hAnsi="Times New Roman"/>
          <w:iCs/>
          <w:sz w:val="28"/>
          <w:szCs w:val="28"/>
        </w:rPr>
      </w:pPr>
    </w:p>
    <w:p w14:paraId="15A99047">
      <w:pPr>
        <w:pStyle w:val="20"/>
        <w:spacing w:after="0" w:line="240" w:lineRule="auto"/>
        <w:ind w:left="128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фортепиано (соло, ансамбль, аккомпанемент):</w:t>
      </w:r>
    </w:p>
    <w:p w14:paraId="3E9D56EE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9 лет включительно;</w:t>
      </w:r>
    </w:p>
    <w:p w14:paraId="0DA72974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10 до 12 лет;</w:t>
      </w:r>
    </w:p>
    <w:p w14:paraId="7CB499AA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6D1A25CD">
      <w:pPr>
        <w:pStyle w:val="20"/>
        <w:spacing w:after="0" w:line="240" w:lineRule="auto"/>
        <w:ind w:left="1287"/>
        <w:jc w:val="both"/>
        <w:rPr>
          <w:rFonts w:ascii="Times New Roman" w:hAnsi="Times New Roman"/>
          <w:iCs/>
          <w:sz w:val="28"/>
          <w:szCs w:val="28"/>
        </w:rPr>
      </w:pPr>
    </w:p>
    <w:p w14:paraId="48F620D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народные инструменты (баян, аккордеон) (соло, ансамбль, смешанный ансамбль):</w:t>
      </w:r>
    </w:p>
    <w:p w14:paraId="3E7B2297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10 лет включительно;</w:t>
      </w:r>
    </w:p>
    <w:p w14:paraId="023A43F0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11 до 12 лет;</w:t>
      </w:r>
    </w:p>
    <w:p w14:paraId="269C79DA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1F82ED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806DAA8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народные инструменты (струнные) (соло, ансамбль):</w:t>
      </w:r>
    </w:p>
    <w:p w14:paraId="4D2FDB41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9 лет включительно;</w:t>
      </w:r>
    </w:p>
    <w:p w14:paraId="12A0C81C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10 до 12 лет;</w:t>
      </w:r>
    </w:p>
    <w:p w14:paraId="76F4316F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471D5C83">
      <w:pPr>
        <w:pStyle w:val="20"/>
        <w:spacing w:after="0" w:line="240" w:lineRule="auto"/>
        <w:ind w:left="1287"/>
        <w:jc w:val="both"/>
        <w:rPr>
          <w:rFonts w:ascii="Times New Roman" w:hAnsi="Times New Roman"/>
          <w:iCs/>
          <w:sz w:val="28"/>
          <w:szCs w:val="28"/>
        </w:rPr>
      </w:pPr>
    </w:p>
    <w:p w14:paraId="4D70E747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вокал (академическое пение, народное пение) (соло, ансамбль):</w:t>
      </w:r>
    </w:p>
    <w:p w14:paraId="624379D8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 младшая группа – до 8 лет включительно;</w:t>
      </w:r>
    </w:p>
    <w:p w14:paraId="0B0B61D7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 младшая группа - с 9 до 11 лет;</w:t>
      </w:r>
    </w:p>
    <w:p w14:paraId="61E458FA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12 до 14 лет;</w:t>
      </w:r>
    </w:p>
    <w:p w14:paraId="36976724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15 до 18 лет.</w:t>
      </w:r>
    </w:p>
    <w:p w14:paraId="7A9C0F8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E488B32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Для номинации струнно-смычковые </w:t>
      </w: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b/>
          <w:i/>
          <w:iCs/>
          <w:sz w:val="28"/>
          <w:szCs w:val="28"/>
          <w:lang w:val="ru-RU"/>
        </w:rPr>
        <w:t xml:space="preserve"> духовые </w:t>
      </w:r>
      <w:r>
        <w:rPr>
          <w:rFonts w:ascii="Times New Roman" w:hAnsi="Times New Roman"/>
          <w:b/>
          <w:i/>
          <w:iCs/>
          <w:sz w:val="28"/>
          <w:szCs w:val="28"/>
        </w:rPr>
        <w:t>инструменты (соло, ансамбль):</w:t>
      </w:r>
    </w:p>
    <w:p w14:paraId="2E294ECF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9 лет включительно;</w:t>
      </w:r>
    </w:p>
    <w:p w14:paraId="67F2B381">
      <w:pPr>
        <w:pStyle w:val="2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10 до 12 лет;</w:t>
      </w:r>
    </w:p>
    <w:p w14:paraId="00676BDF">
      <w:pPr>
        <w:pStyle w:val="20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5EB2D20F">
      <w:pPr>
        <w:pStyle w:val="20"/>
        <w:ind w:left="0" w:leftChars="0" w:firstLine="658" w:firstLineChars="235"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5301A73">
      <w:pPr>
        <w:pStyle w:val="20"/>
        <w:ind w:left="0" w:leftChars="0" w:firstLine="658" w:firstLineChars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Принадлежность к возрастной группе в дуэтах и трио определяется по старшему участнику. При большем количестве участников ансамбля возрастная группа определяется по большинству (более 50%). При равном количестве участников одной возрастной категории - возраст определяется по старшему участнику.</w:t>
      </w:r>
    </w:p>
    <w:p w14:paraId="0E63A001">
      <w:pPr>
        <w:ind w:right="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КОНКУРСЕ, ЭТАПЫ, ПРОГРАММНЫЕ ТРЕБОВАНИЯ</w:t>
      </w:r>
    </w:p>
    <w:p w14:paraId="3CB735F8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участию в конкурсе допускаются </w:t>
      </w:r>
      <w:r>
        <w:rPr>
          <w:rFonts w:ascii="Times New Roman" w:hAnsi="Times New Roman"/>
          <w:color w:val="000000"/>
          <w:sz w:val="28"/>
          <w:szCs w:val="28"/>
        </w:rPr>
        <w:t>учащи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ся учебных заведений культуры и искусств дополнительного образования Московской области.</w:t>
      </w:r>
    </w:p>
    <w:p w14:paraId="7008BC43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в один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этап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6F0FD9D">
      <w:pPr>
        <w:pStyle w:val="20"/>
        <w:spacing w:after="0" w:line="240" w:lineRule="auto"/>
        <w:ind w:left="0" w:firstLine="567"/>
        <w:jc w:val="both"/>
        <w:rPr>
          <w:rStyle w:val="33"/>
          <w:b w:val="0"/>
          <w:bCs w:val="0"/>
          <w:color w:val="000000"/>
          <w:sz w:val="28"/>
          <w:szCs w:val="28"/>
        </w:rPr>
      </w:pPr>
      <w:r>
        <w:rPr>
          <w:rStyle w:val="33"/>
          <w:b w:val="0"/>
          <w:bCs w:val="0"/>
          <w:sz w:val="28"/>
          <w:szCs w:val="28"/>
        </w:rPr>
        <w:t xml:space="preserve">Проводится </w:t>
      </w:r>
      <w:r>
        <w:rPr>
          <w:rStyle w:val="33"/>
          <w:rFonts w:ascii="Times New Roman"/>
          <w:b w:val="0"/>
          <w:bCs w:val="0"/>
          <w:sz w:val="28"/>
          <w:szCs w:val="28"/>
          <w:lang w:val="ru-RU"/>
        </w:rPr>
        <w:t>с</w:t>
      </w:r>
      <w:r>
        <w:rPr>
          <w:rStyle w:val="33"/>
          <w:rFonts w:hint="default" w:ascii="Times New Roman"/>
          <w:b w:val="0"/>
          <w:bCs w:val="0"/>
          <w:sz w:val="28"/>
          <w:szCs w:val="28"/>
          <w:lang w:val="ru-RU"/>
        </w:rPr>
        <w:t xml:space="preserve"> 03 по 12 февраля</w:t>
      </w:r>
      <w:r>
        <w:rPr>
          <w:rStyle w:val="33"/>
          <w:b w:val="0"/>
          <w:bCs w:val="0"/>
          <w:sz w:val="28"/>
          <w:szCs w:val="28"/>
        </w:rPr>
        <w:t xml:space="preserve"> 202</w:t>
      </w:r>
      <w:r>
        <w:rPr>
          <w:rStyle w:val="33"/>
          <w:rFonts w:hint="default" w:ascii="Times New Roman"/>
          <w:b w:val="0"/>
          <w:bCs w:val="0"/>
          <w:sz w:val="28"/>
          <w:szCs w:val="28"/>
          <w:lang w:val="ru-RU"/>
        </w:rPr>
        <w:t>6</w:t>
      </w:r>
      <w:r>
        <w:rPr>
          <w:rStyle w:val="33"/>
          <w:b w:val="0"/>
          <w:bCs w:val="0"/>
          <w:sz w:val="28"/>
          <w:szCs w:val="28"/>
        </w:rPr>
        <w:t xml:space="preserve"> г. в виде очного выступления участника с исполнением конкурсной программы. </w:t>
      </w:r>
      <w:r>
        <w:rPr>
          <w:rStyle w:val="33"/>
          <w:b w:val="0"/>
          <w:bCs w:val="0"/>
          <w:color w:val="000000"/>
          <w:sz w:val="28"/>
          <w:szCs w:val="28"/>
        </w:rPr>
        <w:t>Все прослушивания проводятся публично</w:t>
      </w:r>
      <w:r>
        <w:rPr>
          <w:rStyle w:val="33"/>
          <w:b w:val="0"/>
          <w:bCs w:val="0"/>
          <w:sz w:val="28"/>
          <w:szCs w:val="28"/>
        </w:rPr>
        <w:t xml:space="preserve">. </w:t>
      </w:r>
      <w:r>
        <w:rPr>
          <w:rStyle w:val="33"/>
          <w:b w:val="0"/>
          <w:bCs w:val="0"/>
          <w:color w:val="000000"/>
          <w:sz w:val="28"/>
          <w:szCs w:val="28"/>
        </w:rPr>
        <w:t>Участникам конкурса предоставляется репетиционное время в учебных аудиториях школы.</w:t>
      </w:r>
    </w:p>
    <w:p w14:paraId="66CBC876">
      <w:pPr>
        <w:pStyle w:val="20"/>
        <w:spacing w:after="0" w:line="240" w:lineRule="auto"/>
        <w:ind w:left="0" w:firstLine="567"/>
        <w:jc w:val="both"/>
        <w:rPr>
          <w:rStyle w:val="33"/>
          <w:b w:val="0"/>
          <w:bCs w:val="0"/>
          <w:color w:val="000000"/>
          <w:sz w:val="28"/>
          <w:szCs w:val="28"/>
        </w:rPr>
      </w:pPr>
    </w:p>
    <w:p w14:paraId="153805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Программные требования для номинации </w:t>
      </w:r>
      <w:r>
        <w:rPr>
          <w:rFonts w:ascii="Times New Roman" w:hAnsi="Times New Roman"/>
          <w:b/>
          <w:i/>
          <w:iCs/>
          <w:sz w:val="28"/>
          <w:szCs w:val="28"/>
        </w:rPr>
        <w:t>фортепиано (соло, ансамбль, аккомпанемент):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14:paraId="7EECBC88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два разнохарактерных произведения </w:t>
      </w:r>
    </w:p>
    <w:p w14:paraId="51E03711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07EEE1D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Программные требования для номинации </w:t>
      </w:r>
      <w:r>
        <w:rPr>
          <w:rFonts w:ascii="Times New Roman" w:hAnsi="Times New Roman"/>
          <w:b/>
          <w:i/>
          <w:iCs/>
          <w:sz w:val="28"/>
          <w:szCs w:val="28"/>
        </w:rPr>
        <w:t>народные инструменты (баян, аккордеон) (соло, ансамбль, смешанный ансамбль):</w:t>
      </w:r>
    </w:p>
    <w:p w14:paraId="40A76E87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два разнохарактерных произведения </w:t>
      </w:r>
    </w:p>
    <w:p w14:paraId="60C8A60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0825D00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народные инструменты (струнные) (соло, ансамбль):</w:t>
      </w:r>
    </w:p>
    <w:p w14:paraId="5D93DE09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два разнохарактерных произведения </w:t>
      </w:r>
    </w:p>
    <w:p w14:paraId="433189ED">
      <w:pPr>
        <w:pStyle w:val="20"/>
        <w:numPr>
          <w:ilvl w:val="0"/>
          <w:numId w:val="0"/>
        </w:numPr>
        <w:spacing w:after="0" w:line="240" w:lineRule="auto"/>
        <w:ind w:left="567" w:leftChars="0"/>
        <w:jc w:val="both"/>
        <w:rPr>
          <w:rFonts w:ascii="Times New Roman" w:hAnsi="Times New Roman"/>
          <w:sz w:val="28"/>
          <w:szCs w:val="28"/>
        </w:rPr>
      </w:pPr>
    </w:p>
    <w:p w14:paraId="18C959D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духовые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инструменты (соло, ансамбль):</w:t>
      </w:r>
    </w:p>
    <w:p w14:paraId="30E9868B">
      <w:pPr>
        <w:pStyle w:val="20"/>
        <w:numPr>
          <w:ilvl w:val="0"/>
          <w:numId w:val="0"/>
        </w:numPr>
        <w:spacing w:after="0" w:line="240" w:lineRule="auto"/>
        <w:ind w:left="567" w:left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два разнохарактерных произведения</w:t>
      </w:r>
    </w:p>
    <w:p w14:paraId="17F3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376F9A6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вокал (академическое пение, эстрадное пение, народное пение) (соло, ансамбль):</w:t>
      </w:r>
    </w:p>
    <w:p w14:paraId="52477028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два разнохарактерных произведения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(для номинации эстрадный вокал произведения исполняются по круговой системе, две песни НЕ подряд).</w:t>
      </w:r>
    </w:p>
    <w:p w14:paraId="24269E7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77E8EB6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струнно-смычковые инструменты (соло, ансамбль):</w:t>
      </w:r>
    </w:p>
    <w:p w14:paraId="33E39F78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 - две разнохарактерные пьесы или концерт I ч., или II-III ч.;</w:t>
      </w:r>
    </w:p>
    <w:p w14:paraId="1AB4A850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 - две разнохарактерные пьесы или концерт I ч., или II-III ч.; </w:t>
      </w:r>
    </w:p>
    <w:p w14:paraId="0CD82B00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Старшая группа - крупная форма (I или II-III части </w:t>
      </w:r>
      <w:r>
        <w:rPr>
          <w:rFonts w:ascii="Times New Roman" w:hAnsi="Times New Roman"/>
          <w:sz w:val="28"/>
          <w:szCs w:val="28"/>
          <w:lang w:val="ru-RU"/>
        </w:rPr>
        <w:t>сонаты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/>
          <w:sz w:val="28"/>
          <w:szCs w:val="28"/>
        </w:rPr>
        <w:t>концерта) и пьеса.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 </w:t>
      </w:r>
    </w:p>
    <w:p w14:paraId="69689C59">
      <w:pPr>
        <w:pStyle w:val="20"/>
        <w:spacing w:after="0" w:line="240" w:lineRule="auto"/>
        <w:ind w:left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9A353B8">
      <w:pPr>
        <w:pStyle w:val="20"/>
        <w:spacing w:after="0" w:line="240" w:lineRule="auto"/>
        <w:ind w:left="567"/>
        <w:jc w:val="both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>Регламент выступления:</w:t>
      </w:r>
    </w:p>
    <w:p w14:paraId="080F67FF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 строго не более 8 минут;</w:t>
      </w:r>
    </w:p>
    <w:p w14:paraId="61A5B0DD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 строго не более 10 минут; </w:t>
      </w:r>
    </w:p>
    <w:p w14:paraId="7762F7EA">
      <w:pPr>
        <w:pStyle w:val="2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 строго не более 12 минут.</w:t>
      </w:r>
    </w:p>
    <w:p w14:paraId="10DA48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03CC03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оснащение.</w:t>
      </w:r>
    </w:p>
    <w:p w14:paraId="1B105D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номинации Вокал «Академическое пение» и «Народное пение»: </w:t>
      </w:r>
      <w:r>
        <w:rPr>
          <w:rFonts w:ascii="Times New Roman" w:hAnsi="Times New Roman"/>
          <w:b/>
          <w:sz w:val="28"/>
          <w:szCs w:val="28"/>
        </w:rPr>
        <w:t xml:space="preserve">использование фонограмм «минус» в качестве музыкального сопровождения </w:t>
      </w:r>
      <w:r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b/>
          <w:sz w:val="28"/>
          <w:szCs w:val="28"/>
          <w:u w:val="single"/>
        </w:rPr>
        <w:t>не разрешается</w:t>
      </w:r>
      <w:r>
        <w:rPr>
          <w:rFonts w:ascii="Times New Roman" w:hAnsi="Times New Roman"/>
          <w:sz w:val="28"/>
          <w:szCs w:val="28"/>
        </w:rPr>
        <w:t>, участники исполняют конкурсные произведения только в сопровождении концертмейстера. Оргкомитет предоставляет помещение с инструментом для распевания перед конкурсом (согласно расписанию). Оргкомитет не предоставляет концертмейстера для участия в Конкурсе.</w:t>
      </w:r>
    </w:p>
    <w:p w14:paraId="55BBB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номинации Вокал «Эстрадное пение»: иметь в наличии минусовые фонограммы, не допускаются выступления вокалистов под фонограмму «плюс». Запрещается использование фонограмм, в которых в бэк-вокальных партиях дублируется основная партия солиста. Для номинации «Эстрадное пение» фонограммы должны быть записаны  в формате  MP3, с высоким качеством звука.</w:t>
      </w:r>
    </w:p>
    <w:p w14:paraId="7E44F5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Фонограммы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высылаются вместе с заявками.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F8DEDD6">
      <w:pPr>
        <w:spacing w:after="0" w:line="240" w:lineRule="auto"/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Подавая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заявку, участник автоматически соглашается с условиями положения.</w:t>
      </w:r>
    </w:p>
    <w:p w14:paraId="13F87A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2441D83">
      <w:pPr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ОЦЕНОК КОНКУРСНЫХ ВЫСТУПЛЕНИЙ</w:t>
      </w:r>
    </w:p>
    <w:p w14:paraId="4052A4C9">
      <w:pPr>
        <w:pStyle w:val="20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артистизм и уровень сценической культуры;</w:t>
      </w:r>
    </w:p>
    <w:p w14:paraId="5E5A21CB">
      <w:pPr>
        <w:pStyle w:val="20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эмоционально-художественная выразительность исполнения; </w:t>
      </w:r>
    </w:p>
    <w:p w14:paraId="5F035996">
      <w:pPr>
        <w:pStyle w:val="20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раскрытие художественного замысла произведения; </w:t>
      </w:r>
    </w:p>
    <w:p w14:paraId="1CDC921C">
      <w:pPr>
        <w:pStyle w:val="20"/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исполнения эпохе и стилю композитора; </w:t>
      </w:r>
    </w:p>
    <w:p w14:paraId="7729EF51">
      <w:pPr>
        <w:pStyle w:val="20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технического мастерства.</w:t>
      </w:r>
    </w:p>
    <w:p w14:paraId="3125C92E">
      <w:pPr>
        <w:pStyle w:val="1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ОРГАНИЗАЦИИ И ДЕЯТЕЛЬНОСТИ ЖЮРИ</w:t>
      </w:r>
    </w:p>
    <w:p w14:paraId="6C7B6456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жюри определяется Оргкомитетом конкурса. В состав жюри конкурса входят ведущие преподаватели средних специальных и высших учебных заведений Москвы и Московской области, авторитетные представители профессионального музыкального сообщества.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  <w:r>
        <w:rPr>
          <w:sz w:val="28"/>
          <w:szCs w:val="28"/>
        </w:rPr>
        <w:t xml:space="preserve"> Ученики членов жюри не имеют право участвовать в конкурсе.</w:t>
      </w:r>
    </w:p>
    <w:p w14:paraId="1B8ABC2C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член жюри после выставления оценки предоставляет свой протокол ответственному секретарю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7914FB62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14:paraId="2C4D1A9B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проведения конкурса в дистанционном формате жюри работает в режиме просмотра видеоматериалов на компьютере (ноутбуке) с возможностью повторного просмотра выступления.</w:t>
      </w:r>
    </w:p>
    <w:p w14:paraId="6013534C">
      <w:pPr>
        <w:pStyle w:val="16"/>
        <w:spacing w:before="0" w:beforeAutospacing="0" w:after="0" w:afterAutospacing="0"/>
        <w:ind w:firstLine="567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Работа жюри фиксируется на видеокамеру и, в случае претензий со стороны участников, возможна демонстрация работы жюри.</w:t>
      </w:r>
    </w:p>
    <w:p w14:paraId="5DBB8975">
      <w:pPr>
        <w:pStyle w:val="1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ЖЕРЕБЬЕВКИ УЧАСТНИКОВ</w:t>
      </w:r>
    </w:p>
    <w:p w14:paraId="2D067A2A">
      <w:pPr>
        <w:pStyle w:val="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выступления конкурсантов по номинациям составляет оргкомитет.</w:t>
      </w:r>
    </w:p>
    <w:p w14:paraId="52103894">
      <w:pPr>
        <w:pStyle w:val="1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НАГРАЖДЕНИЯ ПОБЕДИТЕЛЕЙ</w:t>
      </w:r>
    </w:p>
    <w:p w14:paraId="46E1674F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14:paraId="31377039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а) присуждать звания: лауреатов I степени (не более одного по каждой номинации в каждой возрастной группе); </w:t>
      </w:r>
    </w:p>
    <w:p w14:paraId="4FB375E2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лауреатов II степени (не более двух по каждой номинации в каждой возрастной группе); </w:t>
      </w:r>
    </w:p>
    <w:p w14:paraId="7575507C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лауреатов III степени (не более трех по каждой номинации в каждой возрастной группе); </w:t>
      </w:r>
    </w:p>
    <w:p w14:paraId="3E9B99B1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б) присуждать не все призовые места; </w:t>
      </w:r>
    </w:p>
    <w:p w14:paraId="24F7B2A4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в) присуждать Гран-При (не более одного на творческое мероприятие в целом); </w:t>
      </w:r>
    </w:p>
    <w:p w14:paraId="221BB9CB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г) отмечать участников специальными дипломами и призами. </w:t>
      </w:r>
    </w:p>
    <w:p w14:paraId="2484A181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Итоги конкурса подводятся по результатам выступлений в каждой группе. Результаты конкурса будут опубликованы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13 февраля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года на сайте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МУДО «БДШИ»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: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"https://bronitsydshi.ru/item/650330"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6"/>
          <w:rFonts w:ascii="SimSun" w:hAnsi="SimSun" w:eastAsia="SimSun" w:cs="SimSun"/>
          <w:sz w:val="24"/>
          <w:szCs w:val="24"/>
        </w:rPr>
        <w:t>МУДО "Бронницкая детская школа искусств" Московская область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(в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разделе Конкурсы, Межзональный открытый конкурс «Музыкальное детство»</w:t>
      </w:r>
      <w:r>
        <w:rPr>
          <w:rFonts w:hint="default" w:ascii="Times New Roman" w:hAnsi="Times New Roman" w:eastAsia="SimSun" w:cs="Times New Roman"/>
          <w:sz w:val="28"/>
          <w:szCs w:val="28"/>
        </w:rPr>
        <w:t>).</w:t>
      </w:r>
    </w:p>
    <w:p w14:paraId="2B1C413E">
      <w:pPr>
        <w:spacing w:after="0" w:line="240" w:lineRule="auto"/>
        <w:ind w:left="0" w:leftChars="0" w:firstLine="770" w:firstLineChars="27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18CFAE0">
      <w:pPr>
        <w:ind w:right="40"/>
        <w:rPr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ПОДАЧИ ЗАЯВОК</w:t>
      </w:r>
    </w:p>
    <w:p w14:paraId="4C2FAF6E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bookmarkStart w:id="0" w:name="OLE_LINK4"/>
      <w:bookmarkStart w:id="1" w:name="OLE_LINK5"/>
      <w:r>
        <w:rPr>
          <w:rFonts w:ascii="Times New Roman" w:hAnsi="Times New Roman"/>
          <w:sz w:val="28"/>
          <w:szCs w:val="28"/>
        </w:rPr>
        <w:t>Срок подачи заявок до 20 января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bookmarkEnd w:id="0"/>
      <w:bookmarkEnd w:id="1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"mailto:brondshi@yandex.ru"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  <w:lang w:val="en-US"/>
        </w:rPr>
        <w:t>brondshi</w:t>
      </w:r>
      <w:r>
        <w:rPr>
          <w:rStyle w:val="6"/>
          <w:rFonts w:ascii="Times New Roman" w:hAnsi="Times New Roman"/>
          <w:sz w:val="28"/>
          <w:szCs w:val="28"/>
        </w:rPr>
        <w:t>@</w:t>
      </w:r>
      <w:r>
        <w:rPr>
          <w:rStyle w:val="6"/>
          <w:rFonts w:ascii="Times New Roman" w:hAnsi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/>
          <w:sz w:val="28"/>
          <w:szCs w:val="28"/>
        </w:rPr>
        <w:t>.</w:t>
      </w:r>
      <w:r>
        <w:rPr>
          <w:rStyle w:val="6"/>
          <w:rFonts w:ascii="Times New Roman" w:hAnsi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CD519EF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высылает по указанному адресу полный пакет документов:</w:t>
      </w:r>
    </w:p>
    <w:p w14:paraId="3D8A8D4C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заявка (Приложение №1), заполненная печатным текстом по предложенной форме на каждого участника с указанием полных лет и датой рождения в формате Word; </w:t>
      </w:r>
    </w:p>
    <w:p w14:paraId="1BBAF9C5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скан заявки с подписью руководителя и печатью учреждения; </w:t>
      </w:r>
    </w:p>
    <w:p w14:paraId="43C34552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копия свидетельства о рождении или паспорта; </w:t>
      </w:r>
    </w:p>
    <w:p w14:paraId="656A0533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4. копия согласия на обработку персональных данных (Приложение №2)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6923BE01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отправки заявки </w:t>
      </w:r>
      <w:r>
        <w:rPr>
          <w:rFonts w:ascii="Times New Roman" w:hAnsi="Times New Roman"/>
          <w:b/>
          <w:sz w:val="28"/>
          <w:szCs w:val="28"/>
        </w:rPr>
        <w:t>обязательно</w:t>
      </w:r>
      <w:r>
        <w:rPr>
          <w:rFonts w:ascii="Times New Roman" w:hAnsi="Times New Roman"/>
          <w:sz w:val="28"/>
          <w:szCs w:val="28"/>
        </w:rPr>
        <w:t xml:space="preserve"> свяжитесь с оргкомитетом конкурса по телефону или электронной почте и убедитесь, что Ваша информация получена и заявка зарегистрирована. </w:t>
      </w:r>
    </w:p>
    <w:p w14:paraId="1EF26B90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рассматриваются только полным комплектом. Каждая заявка присылается отдельным письмом (файлы в письме не архивировать). В теме письма указать «Музыкальное детство. Номинация...».</w:t>
      </w:r>
    </w:p>
    <w:p w14:paraId="73956856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Заявки, оформленные от руки, оргкомитетом конкурса не принимаются. </w:t>
      </w:r>
    </w:p>
    <w:p w14:paraId="7432609C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Заявка является официальным документом, согласно которой оформляются дипломы. Ответственность за ошибки в заявке несёт сторона, направляющая участника на конкурс. Ошибки в дипломах из-за неверно оформленных заявок не исправляются. </w:t>
      </w:r>
      <w:r>
        <w:rPr>
          <w:rFonts w:ascii="Times New Roman" w:hAnsi="Times New Roman"/>
          <w:sz w:val="28"/>
          <w:szCs w:val="28"/>
          <w:lang w:val="ru-RU"/>
        </w:rPr>
        <w:t>Оргкомитет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оставляет за собой право отклонить заявку, содержащую неполные сведения.</w:t>
      </w:r>
    </w:p>
    <w:p w14:paraId="46019D73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Оргкомитет оставляет за собой право </w:t>
      </w:r>
      <w:r>
        <w:rPr>
          <w:rFonts w:ascii="Times New Roman" w:hAnsi="Times New Roman"/>
          <w:sz w:val="28"/>
          <w:szCs w:val="28"/>
          <w:lang w:val="ru-RU"/>
        </w:rPr>
        <w:t>закрыть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прием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14:paraId="333E8D7D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2F869E7">
      <w:pPr>
        <w:ind w:right="4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ИНФОРМАЦИЯ ДЛЯ КОНТАКТОВ</w:t>
      </w:r>
    </w:p>
    <w:p w14:paraId="567B8F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lang w:val="en-US"/>
        </w:rPr>
        <w:t>brondshi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14:paraId="69629A21">
      <w:pPr>
        <w:spacing w:after="0" w:line="240" w:lineRule="auto"/>
        <w:ind w:firstLine="567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Контактный телефон: 8(496) 466-51-54</w:t>
      </w:r>
    </w:p>
    <w:p w14:paraId="7DE0EDD3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Конкурса оставляет за собой право использовать все информационные материалы и фотографии для предоставления их средствам массовой информации.</w:t>
      </w:r>
    </w:p>
    <w:p w14:paraId="4644849F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bookmarkStart w:id="2" w:name="_GoBack"/>
      <w:bookmarkEnd w:id="2"/>
    </w:p>
    <w:p w14:paraId="7937660A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4A35D12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64C5A9F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91B2396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65B14C44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0A28F6EA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66FA6E1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2938C58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A0E6C02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4A30D1A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58E595D7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0864EF7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8B49468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F4F7A9D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4DD6798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4FA04D87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7C5C315D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60FFC2F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16225BE4">
      <w:pPr>
        <w:spacing w:after="0" w:line="240" w:lineRule="auto"/>
        <w:ind w:left="0" w:leftChars="0" w:firstLine="658" w:firstLineChars="235"/>
        <w:contextualSpacing/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84BFDD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6" w:h="16838"/>
      <w:pgMar w:top="851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8729768"/>
      <w:docPartObj>
        <w:docPartGallery w:val="autotext"/>
      </w:docPartObj>
    </w:sdtPr>
    <w:sdtContent>
      <w:p w14:paraId="39F554EA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A43C1BF">
    <w:pPr>
      <w:pStyle w:val="1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278F0"/>
    <w:multiLevelType w:val="multilevel"/>
    <w:tmpl w:val="1DB278F0"/>
    <w:lvl w:ilvl="0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  <w:b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38E7BDB"/>
    <w:multiLevelType w:val="multilevel"/>
    <w:tmpl w:val="638E7B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7D727A"/>
    <w:multiLevelType w:val="multilevel"/>
    <w:tmpl w:val="7D7D727A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FD"/>
    <w:rsid w:val="00001F70"/>
    <w:rsid w:val="000058E8"/>
    <w:rsid w:val="00023A2C"/>
    <w:rsid w:val="00025F26"/>
    <w:rsid w:val="000315AB"/>
    <w:rsid w:val="00037CCD"/>
    <w:rsid w:val="000576C1"/>
    <w:rsid w:val="00081483"/>
    <w:rsid w:val="000A00E3"/>
    <w:rsid w:val="000B0AC8"/>
    <w:rsid w:val="000B25A3"/>
    <w:rsid w:val="000D2FFF"/>
    <w:rsid w:val="000D6BD8"/>
    <w:rsid w:val="000E025A"/>
    <w:rsid w:val="000E747A"/>
    <w:rsid w:val="00101F01"/>
    <w:rsid w:val="001020D0"/>
    <w:rsid w:val="00107F2B"/>
    <w:rsid w:val="0012462D"/>
    <w:rsid w:val="00127E86"/>
    <w:rsid w:val="001A7EA9"/>
    <w:rsid w:val="001B0E97"/>
    <w:rsid w:val="001C0208"/>
    <w:rsid w:val="001C626F"/>
    <w:rsid w:val="001C643E"/>
    <w:rsid w:val="001D18ED"/>
    <w:rsid w:val="001D6407"/>
    <w:rsid w:val="001E20EA"/>
    <w:rsid w:val="001F2D7C"/>
    <w:rsid w:val="00203B1A"/>
    <w:rsid w:val="002105FB"/>
    <w:rsid w:val="00220D81"/>
    <w:rsid w:val="00226424"/>
    <w:rsid w:val="00227BCE"/>
    <w:rsid w:val="0024533D"/>
    <w:rsid w:val="00266DBC"/>
    <w:rsid w:val="00286596"/>
    <w:rsid w:val="002910FD"/>
    <w:rsid w:val="0029695A"/>
    <w:rsid w:val="002B5BD4"/>
    <w:rsid w:val="002C5ACD"/>
    <w:rsid w:val="002D5D31"/>
    <w:rsid w:val="002D778B"/>
    <w:rsid w:val="002E1BBB"/>
    <w:rsid w:val="002E7A0D"/>
    <w:rsid w:val="003175CF"/>
    <w:rsid w:val="003228D2"/>
    <w:rsid w:val="003248F3"/>
    <w:rsid w:val="0033230B"/>
    <w:rsid w:val="00337A5B"/>
    <w:rsid w:val="0036084C"/>
    <w:rsid w:val="003754DF"/>
    <w:rsid w:val="003974F1"/>
    <w:rsid w:val="003B174B"/>
    <w:rsid w:val="003C534F"/>
    <w:rsid w:val="003C71F9"/>
    <w:rsid w:val="003E3BAE"/>
    <w:rsid w:val="00406925"/>
    <w:rsid w:val="0048241F"/>
    <w:rsid w:val="0049393D"/>
    <w:rsid w:val="00494371"/>
    <w:rsid w:val="004B17CB"/>
    <w:rsid w:val="004E4342"/>
    <w:rsid w:val="00507440"/>
    <w:rsid w:val="005308C1"/>
    <w:rsid w:val="0054201A"/>
    <w:rsid w:val="00546876"/>
    <w:rsid w:val="005607C9"/>
    <w:rsid w:val="00562345"/>
    <w:rsid w:val="00580334"/>
    <w:rsid w:val="005872F7"/>
    <w:rsid w:val="005D6593"/>
    <w:rsid w:val="006052AA"/>
    <w:rsid w:val="00606397"/>
    <w:rsid w:val="00607A34"/>
    <w:rsid w:val="006674BB"/>
    <w:rsid w:val="006A0779"/>
    <w:rsid w:val="006B33D1"/>
    <w:rsid w:val="006B4304"/>
    <w:rsid w:val="006C6D6F"/>
    <w:rsid w:val="006D62B9"/>
    <w:rsid w:val="006F5DE2"/>
    <w:rsid w:val="007101BC"/>
    <w:rsid w:val="0071188D"/>
    <w:rsid w:val="0072279A"/>
    <w:rsid w:val="00733438"/>
    <w:rsid w:val="00746CDD"/>
    <w:rsid w:val="00770038"/>
    <w:rsid w:val="00776D40"/>
    <w:rsid w:val="007B492C"/>
    <w:rsid w:val="007C0696"/>
    <w:rsid w:val="007C5511"/>
    <w:rsid w:val="007D29E4"/>
    <w:rsid w:val="007D78DB"/>
    <w:rsid w:val="007E7548"/>
    <w:rsid w:val="007F1431"/>
    <w:rsid w:val="007F30ED"/>
    <w:rsid w:val="008112FA"/>
    <w:rsid w:val="00843ADF"/>
    <w:rsid w:val="00875775"/>
    <w:rsid w:val="008C0ED8"/>
    <w:rsid w:val="008D4E71"/>
    <w:rsid w:val="008E63A1"/>
    <w:rsid w:val="008F45B4"/>
    <w:rsid w:val="008F65F9"/>
    <w:rsid w:val="008F71D2"/>
    <w:rsid w:val="00900758"/>
    <w:rsid w:val="009073B7"/>
    <w:rsid w:val="0091082C"/>
    <w:rsid w:val="0091198F"/>
    <w:rsid w:val="00941D11"/>
    <w:rsid w:val="00951A02"/>
    <w:rsid w:val="00965C98"/>
    <w:rsid w:val="00973775"/>
    <w:rsid w:val="0098289D"/>
    <w:rsid w:val="009836B3"/>
    <w:rsid w:val="0099593A"/>
    <w:rsid w:val="009979B4"/>
    <w:rsid w:val="009A1A48"/>
    <w:rsid w:val="009A31A5"/>
    <w:rsid w:val="009C69B0"/>
    <w:rsid w:val="009E6201"/>
    <w:rsid w:val="009E7231"/>
    <w:rsid w:val="009F2F47"/>
    <w:rsid w:val="009F6F51"/>
    <w:rsid w:val="00A011C4"/>
    <w:rsid w:val="00A0343E"/>
    <w:rsid w:val="00A03A06"/>
    <w:rsid w:val="00A067A2"/>
    <w:rsid w:val="00A215EF"/>
    <w:rsid w:val="00A25E91"/>
    <w:rsid w:val="00A2783E"/>
    <w:rsid w:val="00A3032F"/>
    <w:rsid w:val="00A3072A"/>
    <w:rsid w:val="00A40DF5"/>
    <w:rsid w:val="00A62FFD"/>
    <w:rsid w:val="00A8004D"/>
    <w:rsid w:val="00A81739"/>
    <w:rsid w:val="00A97BA6"/>
    <w:rsid w:val="00AA109A"/>
    <w:rsid w:val="00AD1BD6"/>
    <w:rsid w:val="00B10AA9"/>
    <w:rsid w:val="00B13639"/>
    <w:rsid w:val="00B21F88"/>
    <w:rsid w:val="00B23BC8"/>
    <w:rsid w:val="00B23E52"/>
    <w:rsid w:val="00B26DAF"/>
    <w:rsid w:val="00BE2858"/>
    <w:rsid w:val="00C004FF"/>
    <w:rsid w:val="00C10E0C"/>
    <w:rsid w:val="00C35AF8"/>
    <w:rsid w:val="00C419D6"/>
    <w:rsid w:val="00C573F8"/>
    <w:rsid w:val="00C66CA8"/>
    <w:rsid w:val="00C7541E"/>
    <w:rsid w:val="00C76D08"/>
    <w:rsid w:val="00C92947"/>
    <w:rsid w:val="00CB5282"/>
    <w:rsid w:val="00D02E4C"/>
    <w:rsid w:val="00D0699D"/>
    <w:rsid w:val="00D3514C"/>
    <w:rsid w:val="00D35DC7"/>
    <w:rsid w:val="00D41AC1"/>
    <w:rsid w:val="00D426A5"/>
    <w:rsid w:val="00D46340"/>
    <w:rsid w:val="00D54594"/>
    <w:rsid w:val="00D97C48"/>
    <w:rsid w:val="00DA6D12"/>
    <w:rsid w:val="00DC113F"/>
    <w:rsid w:val="00DC3BDE"/>
    <w:rsid w:val="00DD1A72"/>
    <w:rsid w:val="00DD6681"/>
    <w:rsid w:val="00DE07F6"/>
    <w:rsid w:val="00DF5E82"/>
    <w:rsid w:val="00E35095"/>
    <w:rsid w:val="00E3733B"/>
    <w:rsid w:val="00E52D30"/>
    <w:rsid w:val="00E653B5"/>
    <w:rsid w:val="00E71EAA"/>
    <w:rsid w:val="00E903D5"/>
    <w:rsid w:val="00E92A3E"/>
    <w:rsid w:val="00EA0F6D"/>
    <w:rsid w:val="00EB24F0"/>
    <w:rsid w:val="00EC4591"/>
    <w:rsid w:val="00ED4E94"/>
    <w:rsid w:val="00EF47C2"/>
    <w:rsid w:val="00EF5FBD"/>
    <w:rsid w:val="00F00448"/>
    <w:rsid w:val="00F2482B"/>
    <w:rsid w:val="00F2738A"/>
    <w:rsid w:val="00F32716"/>
    <w:rsid w:val="00F5167A"/>
    <w:rsid w:val="00F52515"/>
    <w:rsid w:val="00F56EE7"/>
    <w:rsid w:val="00F651F0"/>
    <w:rsid w:val="00F763CA"/>
    <w:rsid w:val="00F91107"/>
    <w:rsid w:val="00F94654"/>
    <w:rsid w:val="00FA058B"/>
    <w:rsid w:val="00FA73E8"/>
    <w:rsid w:val="00FB7385"/>
    <w:rsid w:val="00FC16A1"/>
    <w:rsid w:val="00FD7404"/>
    <w:rsid w:val="00FE7C8D"/>
    <w:rsid w:val="00FF4BAD"/>
    <w:rsid w:val="05780B21"/>
    <w:rsid w:val="092B7267"/>
    <w:rsid w:val="09DF3849"/>
    <w:rsid w:val="0ABD121B"/>
    <w:rsid w:val="0BB67FAE"/>
    <w:rsid w:val="10C22231"/>
    <w:rsid w:val="1DFC36BA"/>
    <w:rsid w:val="303E1838"/>
    <w:rsid w:val="31142BE4"/>
    <w:rsid w:val="3B656FA8"/>
    <w:rsid w:val="50BD029B"/>
    <w:rsid w:val="567D23CA"/>
    <w:rsid w:val="57E52295"/>
    <w:rsid w:val="64D34944"/>
    <w:rsid w:val="658D7D5F"/>
    <w:rsid w:val="69BB7B2A"/>
    <w:rsid w:val="6CE1550D"/>
    <w:rsid w:val="70601799"/>
    <w:rsid w:val="75A01A9B"/>
    <w:rsid w:val="7F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7F6F6F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annotation text"/>
    <w:basedOn w:val="1"/>
    <w:link w:val="2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30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"/>
    <w:basedOn w:val="1"/>
    <w:link w:val="28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4">
    <w:name w:val="Title"/>
    <w:basedOn w:val="1"/>
    <w:link w:val="27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i/>
      <w:iCs/>
      <w:sz w:val="36"/>
      <w:szCs w:val="24"/>
      <w:lang w:eastAsia="ru-RU"/>
    </w:rPr>
  </w:style>
  <w:style w:type="paragraph" w:styleId="15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Нижний колонтитул Знак"/>
    <w:basedOn w:val="2"/>
    <w:link w:val="15"/>
    <w:qFormat/>
    <w:uiPriority w:val="99"/>
    <w:rPr>
      <w:rFonts w:ascii="Calibri" w:hAnsi="Calibri" w:eastAsia="Calibri" w:cs="Times New Roman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2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3">
    <w:name w:val="p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4">
    <w:name w:val="p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5">
    <w:name w:val="s3"/>
    <w:qFormat/>
    <w:uiPriority w:val="0"/>
  </w:style>
  <w:style w:type="character" w:customStyle="1" w:styleId="26">
    <w:name w:val="apple-converted-space"/>
    <w:qFormat/>
    <w:uiPriority w:val="0"/>
  </w:style>
  <w:style w:type="character" w:customStyle="1" w:styleId="27">
    <w:name w:val="Название Знак"/>
    <w:basedOn w:val="2"/>
    <w:link w:val="14"/>
    <w:qFormat/>
    <w:uiPriority w:val="0"/>
    <w:rPr>
      <w:rFonts w:ascii="Times New Roman" w:hAnsi="Times New Roman" w:eastAsia="Times New Roman" w:cs="Times New Roman"/>
      <w:i/>
      <w:iCs/>
      <w:sz w:val="36"/>
      <w:szCs w:val="24"/>
      <w:lang w:eastAsia="ru-RU"/>
    </w:rPr>
  </w:style>
  <w:style w:type="character" w:customStyle="1" w:styleId="28">
    <w:name w:val="Основной текст Знак"/>
    <w:basedOn w:val="2"/>
    <w:link w:val="13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9">
    <w:name w:val="Текст примечания Знак"/>
    <w:basedOn w:val="2"/>
    <w:link w:val="10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0">
    <w:name w:val="Тема примечания Знак"/>
    <w:basedOn w:val="29"/>
    <w:link w:val="11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31">
    <w:name w:val="Текст выноски Знак"/>
    <w:basedOn w:val="2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32">
    <w:name w:val="Верхний колонтитул Знак"/>
    <w:basedOn w:val="2"/>
    <w:link w:val="12"/>
    <w:qFormat/>
    <w:uiPriority w:val="99"/>
    <w:rPr>
      <w:rFonts w:ascii="Calibri" w:hAnsi="Calibri" w:eastAsia="Calibri" w:cs="Times New Roman"/>
    </w:rPr>
  </w:style>
  <w:style w:type="character" w:customStyle="1" w:styleId="33">
    <w:name w:val="Основной текст (3)_"/>
    <w:link w:val="34"/>
    <w:qFormat/>
    <w:uiPriority w:val="99"/>
    <w:rPr>
      <w:rFonts w:ascii="Times New Roman" w:hAnsi="Times New Roman"/>
      <w:b/>
      <w:bCs/>
      <w:spacing w:val="-10"/>
      <w:sz w:val="46"/>
      <w:szCs w:val="46"/>
    </w:rPr>
  </w:style>
  <w:style w:type="paragraph" w:customStyle="1" w:styleId="34">
    <w:name w:val="Основной текст (3)"/>
    <w:basedOn w:val="1"/>
    <w:link w:val="33"/>
    <w:qFormat/>
    <w:uiPriority w:val="99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/>
      <w:b/>
      <w:bCs/>
      <w:spacing w:val="-1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школа искуств</Company>
  <Pages>6</Pages>
  <Words>2932</Words>
  <Characters>16714</Characters>
  <Lines>139</Lines>
  <Paragraphs>39</Paragraphs>
  <TotalTime>54</TotalTime>
  <ScaleCrop>false</ScaleCrop>
  <LinksUpToDate>false</LinksUpToDate>
  <CharactersWithSpaces>19607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2020-12-25T15:57:00Z</dcterms:created>
  <dc:creator>Елена</dc:creator>
  <cp:lastModifiedBy>brond</cp:lastModifiedBy>
  <cp:lastPrinted>2025-01-28T13:10:00Z</cp:lastPrinted>
  <dcterms:modified xsi:type="dcterms:W3CDTF">2026-01-14T08:31:52Z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ABD14FD9746846F3AB5B877E6EBFE161_13</vt:lpwstr>
  </property>
</Properties>
</file>