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68" w:rsidRDefault="00097B68" w:rsidP="00097B68">
      <w:r>
        <w:t>Дата проведения 14.09.2020.</w:t>
      </w:r>
    </w:p>
    <w:p w:rsidR="00097B68" w:rsidRDefault="00097B68" w:rsidP="00097B68">
      <w:r>
        <w:t>По списку учащихся 25.</w:t>
      </w:r>
    </w:p>
    <w:p w:rsidR="00097B68" w:rsidRDefault="00097B68" w:rsidP="00097B68">
      <w:r>
        <w:t>Выполняли работу 25 учащихся.</w:t>
      </w:r>
    </w:p>
    <w:p w:rsidR="00097B68" w:rsidRDefault="00097B68" w:rsidP="00097B68">
      <w:r>
        <w:t>1.Система оценивания выполнения всей работы.</w:t>
      </w:r>
    </w:p>
    <w:p w:rsidR="00097B68" w:rsidRDefault="00097B68" w:rsidP="00097B68">
      <w:r>
        <w:t>Максимальный первичный балл - 45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97B68" w:rsidTr="0062046E">
        <w:tc>
          <w:tcPr>
            <w:tcW w:w="1914" w:type="dxa"/>
          </w:tcPr>
          <w:p w:rsidR="00097B68" w:rsidRDefault="00097B68" w:rsidP="0062046E">
            <w:r>
              <w:t>Отметки по пятибалльной шкале</w:t>
            </w:r>
          </w:p>
        </w:tc>
        <w:tc>
          <w:tcPr>
            <w:tcW w:w="1914" w:type="dxa"/>
          </w:tcPr>
          <w:p w:rsidR="00097B68" w:rsidRDefault="00097B68" w:rsidP="0062046E">
            <w:r>
              <w:t>«2»</w:t>
            </w:r>
          </w:p>
        </w:tc>
        <w:tc>
          <w:tcPr>
            <w:tcW w:w="1914" w:type="dxa"/>
          </w:tcPr>
          <w:p w:rsidR="00097B68" w:rsidRDefault="00097B68" w:rsidP="0062046E">
            <w:r>
              <w:t>«3»</w:t>
            </w:r>
          </w:p>
        </w:tc>
        <w:tc>
          <w:tcPr>
            <w:tcW w:w="1914" w:type="dxa"/>
          </w:tcPr>
          <w:p w:rsidR="00097B68" w:rsidRDefault="00097B68" w:rsidP="0062046E">
            <w:r>
              <w:t>«4»</w:t>
            </w:r>
          </w:p>
        </w:tc>
        <w:tc>
          <w:tcPr>
            <w:tcW w:w="1915" w:type="dxa"/>
          </w:tcPr>
          <w:p w:rsidR="00097B68" w:rsidRDefault="00097B68" w:rsidP="0062046E">
            <w:r>
              <w:t>«5»</w:t>
            </w:r>
          </w:p>
        </w:tc>
      </w:tr>
      <w:tr w:rsidR="00097B68" w:rsidTr="0062046E">
        <w:tc>
          <w:tcPr>
            <w:tcW w:w="1914" w:type="dxa"/>
          </w:tcPr>
          <w:p w:rsidR="00097B68" w:rsidRDefault="00097B68" w:rsidP="0062046E">
            <w:r>
              <w:t>Первичный балл</w:t>
            </w:r>
          </w:p>
        </w:tc>
        <w:tc>
          <w:tcPr>
            <w:tcW w:w="1914" w:type="dxa"/>
          </w:tcPr>
          <w:p w:rsidR="00097B68" w:rsidRDefault="00097B68" w:rsidP="0062046E">
            <w:r>
              <w:t>0-</w:t>
            </w:r>
            <w:r w:rsidR="005A3DB7">
              <w:t>17</w:t>
            </w:r>
          </w:p>
        </w:tc>
        <w:tc>
          <w:tcPr>
            <w:tcW w:w="1914" w:type="dxa"/>
          </w:tcPr>
          <w:p w:rsidR="00097B68" w:rsidRDefault="005A3DB7" w:rsidP="0062046E">
            <w:r>
              <w:t>18</w:t>
            </w:r>
            <w:r w:rsidR="00097B68">
              <w:t>-3</w:t>
            </w:r>
            <w:r>
              <w:t>0</w:t>
            </w:r>
          </w:p>
        </w:tc>
        <w:tc>
          <w:tcPr>
            <w:tcW w:w="1914" w:type="dxa"/>
          </w:tcPr>
          <w:p w:rsidR="00097B68" w:rsidRDefault="005A3DB7" w:rsidP="0062046E">
            <w:r>
              <w:t>31</w:t>
            </w:r>
            <w:r w:rsidR="00097B68">
              <w:t>-</w:t>
            </w:r>
            <w:r>
              <w:t>39</w:t>
            </w:r>
          </w:p>
        </w:tc>
        <w:tc>
          <w:tcPr>
            <w:tcW w:w="1915" w:type="dxa"/>
          </w:tcPr>
          <w:p w:rsidR="00097B68" w:rsidRDefault="005A3DB7" w:rsidP="0062046E">
            <w:r>
              <w:t>40</w:t>
            </w:r>
            <w:r w:rsidR="00097B68">
              <w:t>-4</w:t>
            </w:r>
            <w:r>
              <w:t>5</w:t>
            </w:r>
          </w:p>
        </w:tc>
      </w:tr>
    </w:tbl>
    <w:p w:rsidR="00097B68" w:rsidRDefault="00097B68" w:rsidP="00097B68"/>
    <w:p w:rsidR="00097B68" w:rsidRDefault="00097B68" w:rsidP="00097B68">
      <w:r>
        <w:t>Результаты.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97B68" w:rsidTr="0062046E">
        <w:tc>
          <w:tcPr>
            <w:tcW w:w="1914" w:type="dxa"/>
          </w:tcPr>
          <w:p w:rsidR="00097B68" w:rsidRDefault="00097B68" w:rsidP="0062046E">
            <w:r>
              <w:t>Отметки по пятибалльной шкале</w:t>
            </w:r>
          </w:p>
        </w:tc>
        <w:tc>
          <w:tcPr>
            <w:tcW w:w="1914" w:type="dxa"/>
          </w:tcPr>
          <w:p w:rsidR="00097B68" w:rsidRDefault="00097B68" w:rsidP="0062046E">
            <w:r>
              <w:t>«2»</w:t>
            </w:r>
          </w:p>
        </w:tc>
        <w:tc>
          <w:tcPr>
            <w:tcW w:w="1914" w:type="dxa"/>
          </w:tcPr>
          <w:p w:rsidR="00097B68" w:rsidRDefault="00097B68" w:rsidP="0062046E">
            <w:r>
              <w:t>«3»</w:t>
            </w:r>
          </w:p>
        </w:tc>
        <w:tc>
          <w:tcPr>
            <w:tcW w:w="1914" w:type="dxa"/>
          </w:tcPr>
          <w:p w:rsidR="00097B68" w:rsidRDefault="00097B68" w:rsidP="0062046E">
            <w:r>
              <w:t>«4»</w:t>
            </w:r>
          </w:p>
        </w:tc>
        <w:tc>
          <w:tcPr>
            <w:tcW w:w="1915" w:type="dxa"/>
          </w:tcPr>
          <w:p w:rsidR="00097B68" w:rsidRDefault="00097B68" w:rsidP="0062046E">
            <w:r>
              <w:t>«5»</w:t>
            </w:r>
          </w:p>
        </w:tc>
      </w:tr>
      <w:tr w:rsidR="00097B68" w:rsidTr="0062046E">
        <w:tc>
          <w:tcPr>
            <w:tcW w:w="1914" w:type="dxa"/>
          </w:tcPr>
          <w:p w:rsidR="00097B68" w:rsidRDefault="00097B68" w:rsidP="0062046E">
            <w:r>
              <w:t>Первичный балл</w:t>
            </w:r>
          </w:p>
        </w:tc>
        <w:tc>
          <w:tcPr>
            <w:tcW w:w="1914" w:type="dxa"/>
          </w:tcPr>
          <w:p w:rsidR="00097B68" w:rsidRDefault="00097B68" w:rsidP="0062046E">
            <w:r>
              <w:t>0-</w:t>
            </w:r>
            <w:r w:rsidR="005A3DB7">
              <w:t>17</w:t>
            </w:r>
          </w:p>
        </w:tc>
        <w:tc>
          <w:tcPr>
            <w:tcW w:w="1914" w:type="dxa"/>
          </w:tcPr>
          <w:p w:rsidR="00097B68" w:rsidRDefault="005A3DB7" w:rsidP="0062046E">
            <w:r>
              <w:t>18</w:t>
            </w:r>
            <w:r w:rsidR="00097B68">
              <w:t>-3</w:t>
            </w:r>
            <w:r>
              <w:t>0</w:t>
            </w:r>
          </w:p>
        </w:tc>
        <w:tc>
          <w:tcPr>
            <w:tcW w:w="1914" w:type="dxa"/>
          </w:tcPr>
          <w:p w:rsidR="00097B68" w:rsidRDefault="005A3DB7" w:rsidP="0062046E">
            <w:r>
              <w:t>31</w:t>
            </w:r>
            <w:r w:rsidR="00097B68">
              <w:t>-</w:t>
            </w:r>
            <w:r>
              <w:t>39</w:t>
            </w:r>
          </w:p>
        </w:tc>
        <w:tc>
          <w:tcPr>
            <w:tcW w:w="1915" w:type="dxa"/>
          </w:tcPr>
          <w:p w:rsidR="00097B68" w:rsidRDefault="005A3DB7" w:rsidP="0062046E">
            <w:r>
              <w:t>40</w:t>
            </w:r>
            <w:r w:rsidR="00097B68">
              <w:t>-4</w:t>
            </w:r>
            <w:r>
              <w:t>5</w:t>
            </w:r>
          </w:p>
        </w:tc>
      </w:tr>
      <w:tr w:rsidR="00097B68" w:rsidTr="0062046E">
        <w:tc>
          <w:tcPr>
            <w:tcW w:w="1914" w:type="dxa"/>
          </w:tcPr>
          <w:p w:rsidR="00097B68" w:rsidRDefault="00097B68" w:rsidP="0062046E">
            <w:r>
              <w:t>Распределение первичных баллов</w:t>
            </w:r>
          </w:p>
        </w:tc>
        <w:tc>
          <w:tcPr>
            <w:tcW w:w="1914" w:type="dxa"/>
          </w:tcPr>
          <w:p w:rsidR="00097B68" w:rsidRDefault="00097B68" w:rsidP="0062046E"/>
        </w:tc>
        <w:tc>
          <w:tcPr>
            <w:tcW w:w="1914" w:type="dxa"/>
          </w:tcPr>
          <w:p w:rsidR="00097B68" w:rsidRDefault="00097B68" w:rsidP="0062046E"/>
        </w:tc>
        <w:tc>
          <w:tcPr>
            <w:tcW w:w="1914" w:type="dxa"/>
          </w:tcPr>
          <w:p w:rsidR="00097B68" w:rsidRDefault="00097B68" w:rsidP="0062046E"/>
        </w:tc>
        <w:tc>
          <w:tcPr>
            <w:tcW w:w="1915" w:type="dxa"/>
          </w:tcPr>
          <w:p w:rsidR="00097B68" w:rsidRDefault="00097B68" w:rsidP="0062046E"/>
        </w:tc>
      </w:tr>
      <w:tr w:rsidR="00097B68" w:rsidTr="0062046E">
        <w:tc>
          <w:tcPr>
            <w:tcW w:w="1914" w:type="dxa"/>
          </w:tcPr>
          <w:p w:rsidR="00097B68" w:rsidRDefault="00097B68" w:rsidP="0062046E"/>
        </w:tc>
        <w:tc>
          <w:tcPr>
            <w:tcW w:w="1914" w:type="dxa"/>
          </w:tcPr>
          <w:p w:rsidR="00097B68" w:rsidRDefault="005A3DB7" w:rsidP="0062046E">
            <w:r>
              <w:t>10</w:t>
            </w:r>
          </w:p>
        </w:tc>
        <w:tc>
          <w:tcPr>
            <w:tcW w:w="1914" w:type="dxa"/>
          </w:tcPr>
          <w:p w:rsidR="00097B68" w:rsidRDefault="005A3DB7" w:rsidP="0062046E">
            <w:r>
              <w:t>12</w:t>
            </w:r>
          </w:p>
        </w:tc>
        <w:tc>
          <w:tcPr>
            <w:tcW w:w="1914" w:type="dxa"/>
          </w:tcPr>
          <w:p w:rsidR="00097B68" w:rsidRDefault="005A3DB7" w:rsidP="0062046E">
            <w:r>
              <w:t>3</w:t>
            </w:r>
          </w:p>
        </w:tc>
        <w:tc>
          <w:tcPr>
            <w:tcW w:w="1915" w:type="dxa"/>
          </w:tcPr>
          <w:p w:rsidR="00097B68" w:rsidRDefault="00097B68" w:rsidP="0062046E">
            <w:r>
              <w:t>0</w:t>
            </w:r>
          </w:p>
        </w:tc>
      </w:tr>
      <w:tr w:rsidR="00097B68" w:rsidTr="0062046E">
        <w:tc>
          <w:tcPr>
            <w:tcW w:w="3828" w:type="dxa"/>
            <w:gridSpan w:val="2"/>
          </w:tcPr>
          <w:p w:rsidR="00097B68" w:rsidRDefault="00520BDA" w:rsidP="0062046E">
            <w:r>
              <w:t>Стандарт  - 60</w:t>
            </w:r>
            <w:r w:rsidR="00097B68">
              <w:t>%</w:t>
            </w:r>
          </w:p>
        </w:tc>
        <w:tc>
          <w:tcPr>
            <w:tcW w:w="5743" w:type="dxa"/>
            <w:gridSpan w:val="3"/>
          </w:tcPr>
          <w:p w:rsidR="00097B68" w:rsidRDefault="00520BDA" w:rsidP="0062046E">
            <w:r>
              <w:t>Качество – 12</w:t>
            </w:r>
            <w:r w:rsidR="00097B68">
              <w:t>%</w:t>
            </w:r>
          </w:p>
        </w:tc>
      </w:tr>
    </w:tbl>
    <w:p w:rsidR="00097B68" w:rsidRDefault="00097B68" w:rsidP="00097B68"/>
    <w:p w:rsidR="00097B68" w:rsidRDefault="00097B68" w:rsidP="00097B68"/>
    <w:p w:rsidR="00097B68" w:rsidRDefault="00097B68" w:rsidP="00097B68">
      <w:r>
        <w:t>График соответствия полученных отметок за выполненную работу и годовых отметок по русскому языку.</w:t>
      </w:r>
    </w:p>
    <w:p w:rsidR="00097B68" w:rsidRDefault="00097B68" w:rsidP="00097B68"/>
    <w:p w:rsidR="00097B68" w:rsidRDefault="00097B68" w:rsidP="00097B68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97B68" w:rsidRDefault="00097B68" w:rsidP="00097B68"/>
    <w:p w:rsidR="00097B68" w:rsidRDefault="00097B68" w:rsidP="00097B68">
      <w:r>
        <w:t>Сравнительный анализ результатов ВПР – 2020 с годовыми отметками по русскому языку.</w:t>
      </w:r>
    </w:p>
    <w:tbl>
      <w:tblPr>
        <w:tblStyle w:val="a3"/>
        <w:tblW w:w="0" w:type="auto"/>
        <w:tblLook w:val="04A0"/>
      </w:tblPr>
      <w:tblGrid>
        <w:gridCol w:w="740"/>
        <w:gridCol w:w="3088"/>
        <w:gridCol w:w="1914"/>
        <w:gridCol w:w="1914"/>
        <w:gridCol w:w="1915"/>
      </w:tblGrid>
      <w:tr w:rsidR="00097B68" w:rsidTr="0062046E">
        <w:tc>
          <w:tcPr>
            <w:tcW w:w="740" w:type="dxa"/>
          </w:tcPr>
          <w:p w:rsidR="00097B68" w:rsidRDefault="00097B68" w:rsidP="0062046E">
            <w:r>
              <w:t xml:space="preserve">Класс </w:t>
            </w:r>
          </w:p>
        </w:tc>
        <w:tc>
          <w:tcPr>
            <w:tcW w:w="3088" w:type="dxa"/>
          </w:tcPr>
          <w:p w:rsidR="00097B68" w:rsidRDefault="00097B68" w:rsidP="0062046E">
            <w:r>
              <w:t>Количество обучающихся, выполнивших ВПР (чел.)</w:t>
            </w:r>
          </w:p>
        </w:tc>
        <w:tc>
          <w:tcPr>
            <w:tcW w:w="1914" w:type="dxa"/>
          </w:tcPr>
          <w:p w:rsidR="00097B68" w:rsidRDefault="00097B68" w:rsidP="0062046E">
            <w:r>
              <w:t>Доля учащихся, отметки по ВПР которых   ниже их годовой отметки по русскому языку</w:t>
            </w:r>
            <w:proofErr w:type="gramStart"/>
            <w:r>
              <w:t xml:space="preserve"> (%).</w:t>
            </w:r>
            <w:proofErr w:type="gramEnd"/>
          </w:p>
        </w:tc>
        <w:tc>
          <w:tcPr>
            <w:tcW w:w="1914" w:type="dxa"/>
          </w:tcPr>
          <w:p w:rsidR="00097B68" w:rsidRDefault="00097B68" w:rsidP="0062046E">
            <w:r>
              <w:t>Доля учащихся, отметки по ВПР которых   совпадают с годовой отметкой по русскому языку</w:t>
            </w:r>
            <w:proofErr w:type="gramStart"/>
            <w:r>
              <w:t xml:space="preserve"> (%).</w:t>
            </w:r>
            <w:proofErr w:type="gramEnd"/>
          </w:p>
        </w:tc>
        <w:tc>
          <w:tcPr>
            <w:tcW w:w="1915" w:type="dxa"/>
          </w:tcPr>
          <w:p w:rsidR="00097B68" w:rsidRDefault="00097B68" w:rsidP="0062046E">
            <w:r>
              <w:t>Доля учащихся, отметки  по ВПР которых выше их годовой отметки по русскому языку</w:t>
            </w:r>
            <w:proofErr w:type="gramStart"/>
            <w:r>
              <w:t xml:space="preserve"> (%)</w:t>
            </w:r>
            <w:proofErr w:type="gramEnd"/>
          </w:p>
        </w:tc>
      </w:tr>
      <w:tr w:rsidR="00097B68" w:rsidTr="0062046E">
        <w:tc>
          <w:tcPr>
            <w:tcW w:w="740" w:type="dxa"/>
          </w:tcPr>
          <w:p w:rsidR="00097B68" w:rsidRDefault="00097B68" w:rsidP="0062046E">
            <w:r>
              <w:t>6в</w:t>
            </w:r>
          </w:p>
        </w:tc>
        <w:tc>
          <w:tcPr>
            <w:tcW w:w="3088" w:type="dxa"/>
          </w:tcPr>
          <w:p w:rsidR="00097B68" w:rsidRDefault="00097B68" w:rsidP="0062046E">
            <w:r>
              <w:t>25</w:t>
            </w:r>
          </w:p>
        </w:tc>
        <w:tc>
          <w:tcPr>
            <w:tcW w:w="1914" w:type="dxa"/>
          </w:tcPr>
          <w:p w:rsidR="00097B68" w:rsidRDefault="00097B68" w:rsidP="0062046E">
            <w:r>
              <w:t xml:space="preserve"> 20 чел. (80)</w:t>
            </w:r>
          </w:p>
        </w:tc>
        <w:tc>
          <w:tcPr>
            <w:tcW w:w="1914" w:type="dxa"/>
          </w:tcPr>
          <w:p w:rsidR="00097B68" w:rsidRDefault="00097B68" w:rsidP="0062046E">
            <w:r>
              <w:t xml:space="preserve"> 5 чел. (20)</w:t>
            </w:r>
          </w:p>
        </w:tc>
        <w:tc>
          <w:tcPr>
            <w:tcW w:w="1915" w:type="dxa"/>
          </w:tcPr>
          <w:p w:rsidR="00097B68" w:rsidRDefault="00097B68" w:rsidP="0062046E">
            <w:r>
              <w:t>0</w:t>
            </w:r>
          </w:p>
        </w:tc>
      </w:tr>
    </w:tbl>
    <w:p w:rsidR="00097B68" w:rsidRDefault="00097B68" w:rsidP="00097B68"/>
    <w:p w:rsidR="00097B68" w:rsidRDefault="00097B68" w:rsidP="00097B68"/>
    <w:p w:rsidR="00097B68" w:rsidRDefault="00097B68" w:rsidP="00097B68">
      <w:r>
        <w:t>Гистограмма соответствия полученных отметок за выполненную работу и отметок по журналу.</w:t>
      </w:r>
    </w:p>
    <w:p w:rsidR="00097B68" w:rsidRDefault="00097B68" w:rsidP="00097B68"/>
    <w:p w:rsidR="00097B68" w:rsidRDefault="00097B68" w:rsidP="00097B68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7B68" w:rsidRPr="00085DED" w:rsidRDefault="00097B68" w:rsidP="00097B68">
      <w:pPr>
        <w:spacing w:line="23" w:lineRule="atLeast"/>
        <w:ind w:left="-567"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>
        <w:rPr>
          <w:sz w:val="24"/>
          <w:szCs w:val="24"/>
        </w:rPr>
        <w:t>низкий</w:t>
      </w:r>
      <w:r w:rsidRPr="003F3585">
        <w:rPr>
          <w:sz w:val="24"/>
          <w:szCs w:val="24"/>
        </w:rPr>
        <w:t xml:space="preserve"> процент </w:t>
      </w:r>
      <w:r>
        <w:rPr>
          <w:sz w:val="24"/>
          <w:szCs w:val="24"/>
        </w:rPr>
        <w:t xml:space="preserve"> уча</w:t>
      </w:r>
      <w:r w:rsidRPr="003F3585">
        <w:rPr>
          <w:sz w:val="24"/>
          <w:szCs w:val="24"/>
        </w:rPr>
        <w:t>щихся</w:t>
      </w:r>
      <w:r>
        <w:rPr>
          <w:sz w:val="24"/>
          <w:szCs w:val="24"/>
        </w:rPr>
        <w:t xml:space="preserve"> (20%) подтвердил отметку за </w:t>
      </w:r>
      <w:proofErr w:type="spellStart"/>
      <w:r>
        <w:rPr>
          <w:sz w:val="24"/>
          <w:szCs w:val="24"/>
        </w:rPr>
        <w:t>год</w:t>
      </w:r>
      <w:proofErr w:type="gramStart"/>
      <w:r w:rsidRPr="003F3585">
        <w:rPr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роцент</w:t>
      </w:r>
      <w:proofErr w:type="spellEnd"/>
      <w:r>
        <w:rPr>
          <w:sz w:val="24"/>
          <w:szCs w:val="24"/>
        </w:rPr>
        <w:t xml:space="preserve"> учащихся, которые понизили отметку по сравнению с результатами года, составил 80%.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русскому языку</w:t>
      </w:r>
      <w:r w:rsidRPr="003F3585">
        <w:rPr>
          <w:sz w:val="24"/>
          <w:szCs w:val="24"/>
        </w:rPr>
        <w:t xml:space="preserve"> показали </w:t>
      </w:r>
      <w:r>
        <w:rPr>
          <w:sz w:val="24"/>
          <w:szCs w:val="24"/>
        </w:rPr>
        <w:t xml:space="preserve">у незначительного числа обучающихся достаточно устойчивые результаты, однако следует работать над более прочным усвоением отдельных тем программы, так как и процент учащихся, понизивших результаты, достаточно высок. </w:t>
      </w:r>
    </w:p>
    <w:p w:rsidR="00097B68" w:rsidRDefault="00097B68" w:rsidP="00097B68"/>
    <w:p w:rsidR="00097B68" w:rsidRDefault="00097B68" w:rsidP="00097B68"/>
    <w:p w:rsidR="00097B68" w:rsidRDefault="00097B68" w:rsidP="00097B68">
      <w:r>
        <w:t>Сравнение статистических показателей общероссийских, региональных, муниципальных, школьных результатов ВПР по русскому языку.</w:t>
      </w:r>
    </w:p>
    <w:tbl>
      <w:tblPr>
        <w:tblStyle w:val="a3"/>
        <w:tblW w:w="0" w:type="auto"/>
        <w:tblLook w:val="04A0"/>
      </w:tblPr>
      <w:tblGrid>
        <w:gridCol w:w="1719"/>
        <w:gridCol w:w="1588"/>
        <w:gridCol w:w="1565"/>
        <w:gridCol w:w="1566"/>
        <w:gridCol w:w="1566"/>
        <w:gridCol w:w="1567"/>
      </w:tblGrid>
      <w:tr w:rsidR="00097B68" w:rsidTr="0062046E">
        <w:tc>
          <w:tcPr>
            <w:tcW w:w="1719" w:type="dxa"/>
          </w:tcPr>
          <w:p w:rsidR="00097B68" w:rsidRDefault="00097B68" w:rsidP="0062046E"/>
        </w:tc>
        <w:tc>
          <w:tcPr>
            <w:tcW w:w="1588" w:type="dxa"/>
          </w:tcPr>
          <w:p w:rsidR="00097B68" w:rsidRDefault="00097B68" w:rsidP="0062046E">
            <w:r>
              <w:t>Количество участников</w:t>
            </w:r>
          </w:p>
        </w:tc>
        <w:tc>
          <w:tcPr>
            <w:tcW w:w="6264" w:type="dxa"/>
            <w:gridSpan w:val="4"/>
          </w:tcPr>
          <w:p w:rsidR="00097B68" w:rsidRDefault="00097B68" w:rsidP="0062046E">
            <w:r>
              <w:t xml:space="preserve">Распределение отметок участников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097B68" w:rsidTr="0062046E">
        <w:tc>
          <w:tcPr>
            <w:tcW w:w="1719" w:type="dxa"/>
          </w:tcPr>
          <w:p w:rsidR="00097B68" w:rsidRDefault="00097B68" w:rsidP="0062046E"/>
        </w:tc>
        <w:tc>
          <w:tcPr>
            <w:tcW w:w="1588" w:type="dxa"/>
          </w:tcPr>
          <w:p w:rsidR="00097B68" w:rsidRDefault="00097B68" w:rsidP="0062046E"/>
        </w:tc>
        <w:tc>
          <w:tcPr>
            <w:tcW w:w="6264" w:type="dxa"/>
            <w:gridSpan w:val="4"/>
          </w:tcPr>
          <w:p w:rsidR="00097B68" w:rsidRDefault="00097B68" w:rsidP="0062046E">
            <w:r>
              <w:t xml:space="preserve">   2                              3                              4                             5</w:t>
            </w:r>
          </w:p>
        </w:tc>
      </w:tr>
      <w:tr w:rsidR="00097B68" w:rsidTr="0062046E">
        <w:tc>
          <w:tcPr>
            <w:tcW w:w="1719" w:type="dxa"/>
          </w:tcPr>
          <w:p w:rsidR="00097B68" w:rsidRDefault="00097B68" w:rsidP="0062046E">
            <w:r>
              <w:t>Вся выборка по РФ</w:t>
            </w:r>
          </w:p>
        </w:tc>
        <w:tc>
          <w:tcPr>
            <w:tcW w:w="1588" w:type="dxa"/>
          </w:tcPr>
          <w:p w:rsidR="00097B68" w:rsidRDefault="00097B68" w:rsidP="0062046E">
            <w:r>
              <w:t>1304778</w:t>
            </w:r>
          </w:p>
        </w:tc>
        <w:tc>
          <w:tcPr>
            <w:tcW w:w="1565" w:type="dxa"/>
          </w:tcPr>
          <w:p w:rsidR="00097B68" w:rsidRDefault="00097B68" w:rsidP="0062046E">
            <w:r>
              <w:t>19,82</w:t>
            </w:r>
          </w:p>
        </w:tc>
        <w:tc>
          <w:tcPr>
            <w:tcW w:w="1566" w:type="dxa"/>
          </w:tcPr>
          <w:p w:rsidR="00097B68" w:rsidRDefault="00097B68" w:rsidP="0062046E">
            <w:r>
              <w:t>40,17</w:t>
            </w:r>
          </w:p>
        </w:tc>
        <w:tc>
          <w:tcPr>
            <w:tcW w:w="1566" w:type="dxa"/>
          </w:tcPr>
          <w:p w:rsidR="00097B68" w:rsidRDefault="00097B68" w:rsidP="0062046E">
            <w:r>
              <w:t>30,38</w:t>
            </w:r>
          </w:p>
        </w:tc>
        <w:tc>
          <w:tcPr>
            <w:tcW w:w="1567" w:type="dxa"/>
          </w:tcPr>
          <w:p w:rsidR="00097B68" w:rsidRDefault="00097B68" w:rsidP="0062046E">
            <w:r>
              <w:t>9,63</w:t>
            </w:r>
          </w:p>
        </w:tc>
      </w:tr>
      <w:tr w:rsidR="00097B68" w:rsidTr="0062046E">
        <w:tc>
          <w:tcPr>
            <w:tcW w:w="1719" w:type="dxa"/>
          </w:tcPr>
          <w:p w:rsidR="00097B68" w:rsidRDefault="00097B68" w:rsidP="0062046E">
            <w:r>
              <w:t>Ростовская область</w:t>
            </w:r>
          </w:p>
        </w:tc>
        <w:tc>
          <w:tcPr>
            <w:tcW w:w="1588" w:type="dxa"/>
          </w:tcPr>
          <w:p w:rsidR="00097B68" w:rsidRDefault="00097B68" w:rsidP="0062046E">
            <w:r>
              <w:t>38558</w:t>
            </w:r>
          </w:p>
        </w:tc>
        <w:tc>
          <w:tcPr>
            <w:tcW w:w="1565" w:type="dxa"/>
          </w:tcPr>
          <w:p w:rsidR="00097B68" w:rsidRDefault="00097B68" w:rsidP="0062046E">
            <w:r>
              <w:t>17,07</w:t>
            </w:r>
          </w:p>
        </w:tc>
        <w:tc>
          <w:tcPr>
            <w:tcW w:w="1566" w:type="dxa"/>
          </w:tcPr>
          <w:p w:rsidR="00097B68" w:rsidRDefault="00097B68" w:rsidP="0062046E">
            <w:r>
              <w:t>43,21</w:t>
            </w:r>
          </w:p>
        </w:tc>
        <w:tc>
          <w:tcPr>
            <w:tcW w:w="1566" w:type="dxa"/>
          </w:tcPr>
          <w:p w:rsidR="00097B68" w:rsidRDefault="00097B68" w:rsidP="0062046E">
            <w:r>
              <w:t>30,68</w:t>
            </w:r>
          </w:p>
        </w:tc>
        <w:tc>
          <w:tcPr>
            <w:tcW w:w="1567" w:type="dxa"/>
          </w:tcPr>
          <w:p w:rsidR="00097B68" w:rsidRDefault="00097B68" w:rsidP="0062046E">
            <w:r>
              <w:t>9,05</w:t>
            </w:r>
          </w:p>
        </w:tc>
      </w:tr>
      <w:tr w:rsidR="00097B68" w:rsidTr="0062046E">
        <w:tc>
          <w:tcPr>
            <w:tcW w:w="1719" w:type="dxa"/>
          </w:tcPr>
          <w:p w:rsidR="00097B68" w:rsidRDefault="00097B68" w:rsidP="0062046E">
            <w:r>
              <w:t>Г.Новошахтинск</w:t>
            </w:r>
          </w:p>
        </w:tc>
        <w:tc>
          <w:tcPr>
            <w:tcW w:w="1588" w:type="dxa"/>
          </w:tcPr>
          <w:p w:rsidR="00097B68" w:rsidRDefault="00097B68" w:rsidP="0062046E">
            <w:r>
              <w:t>860</w:t>
            </w:r>
          </w:p>
        </w:tc>
        <w:tc>
          <w:tcPr>
            <w:tcW w:w="1565" w:type="dxa"/>
          </w:tcPr>
          <w:p w:rsidR="00097B68" w:rsidRDefault="00097B68" w:rsidP="0062046E">
            <w:r>
              <w:t>22,56</w:t>
            </w:r>
          </w:p>
        </w:tc>
        <w:tc>
          <w:tcPr>
            <w:tcW w:w="1566" w:type="dxa"/>
          </w:tcPr>
          <w:p w:rsidR="00097B68" w:rsidRDefault="00097B68" w:rsidP="0062046E">
            <w:r>
              <w:t>44,77</w:t>
            </w:r>
          </w:p>
        </w:tc>
        <w:tc>
          <w:tcPr>
            <w:tcW w:w="1566" w:type="dxa"/>
          </w:tcPr>
          <w:p w:rsidR="00097B68" w:rsidRDefault="00097B68" w:rsidP="0062046E">
            <w:r>
              <w:t>25,12</w:t>
            </w:r>
          </w:p>
        </w:tc>
        <w:tc>
          <w:tcPr>
            <w:tcW w:w="1567" w:type="dxa"/>
          </w:tcPr>
          <w:p w:rsidR="00097B68" w:rsidRDefault="00097B68" w:rsidP="0062046E">
            <w:r>
              <w:t>7,56</w:t>
            </w:r>
          </w:p>
        </w:tc>
      </w:tr>
      <w:tr w:rsidR="00097B68" w:rsidTr="0062046E">
        <w:tc>
          <w:tcPr>
            <w:tcW w:w="1719" w:type="dxa"/>
          </w:tcPr>
          <w:p w:rsidR="00097B68" w:rsidRDefault="00097B68" w:rsidP="0062046E">
            <w:r>
              <w:t>МБОУ СОШ № 14</w:t>
            </w:r>
          </w:p>
        </w:tc>
        <w:tc>
          <w:tcPr>
            <w:tcW w:w="1588" w:type="dxa"/>
          </w:tcPr>
          <w:p w:rsidR="00097B68" w:rsidRDefault="00097B68" w:rsidP="0062046E">
            <w:r>
              <w:t>68</w:t>
            </w:r>
          </w:p>
        </w:tc>
        <w:tc>
          <w:tcPr>
            <w:tcW w:w="1565" w:type="dxa"/>
          </w:tcPr>
          <w:p w:rsidR="00097B68" w:rsidRDefault="00097B68" w:rsidP="0062046E">
            <w:r>
              <w:t>35,29</w:t>
            </w:r>
          </w:p>
        </w:tc>
        <w:tc>
          <w:tcPr>
            <w:tcW w:w="1566" w:type="dxa"/>
          </w:tcPr>
          <w:p w:rsidR="00097B68" w:rsidRDefault="00097B68" w:rsidP="0062046E">
            <w:r>
              <w:t>38,24</w:t>
            </w:r>
          </w:p>
        </w:tc>
        <w:tc>
          <w:tcPr>
            <w:tcW w:w="1566" w:type="dxa"/>
          </w:tcPr>
          <w:p w:rsidR="00097B68" w:rsidRDefault="00097B68" w:rsidP="0062046E">
            <w:r>
              <w:t>23,53</w:t>
            </w:r>
          </w:p>
        </w:tc>
        <w:tc>
          <w:tcPr>
            <w:tcW w:w="1567" w:type="dxa"/>
          </w:tcPr>
          <w:p w:rsidR="00097B68" w:rsidRDefault="00097B68" w:rsidP="0062046E">
            <w:r>
              <w:t>2,94</w:t>
            </w:r>
          </w:p>
        </w:tc>
      </w:tr>
      <w:tr w:rsidR="00097B68" w:rsidTr="0062046E">
        <w:tc>
          <w:tcPr>
            <w:tcW w:w="1719" w:type="dxa"/>
          </w:tcPr>
          <w:p w:rsidR="00097B68" w:rsidRDefault="00097B68" w:rsidP="0062046E">
            <w:r>
              <w:t>Класс  6в</w:t>
            </w:r>
          </w:p>
        </w:tc>
        <w:tc>
          <w:tcPr>
            <w:tcW w:w="1588" w:type="dxa"/>
          </w:tcPr>
          <w:p w:rsidR="00097B68" w:rsidRDefault="00097B68" w:rsidP="0062046E">
            <w:r>
              <w:t>25</w:t>
            </w:r>
          </w:p>
        </w:tc>
        <w:tc>
          <w:tcPr>
            <w:tcW w:w="1565" w:type="dxa"/>
          </w:tcPr>
          <w:p w:rsidR="00097B68" w:rsidRDefault="005D0C77" w:rsidP="0062046E">
            <w:r>
              <w:t>40</w:t>
            </w:r>
          </w:p>
        </w:tc>
        <w:tc>
          <w:tcPr>
            <w:tcW w:w="1566" w:type="dxa"/>
          </w:tcPr>
          <w:p w:rsidR="00097B68" w:rsidRDefault="005D0C77" w:rsidP="0062046E">
            <w:r>
              <w:t>44</w:t>
            </w:r>
          </w:p>
        </w:tc>
        <w:tc>
          <w:tcPr>
            <w:tcW w:w="1566" w:type="dxa"/>
          </w:tcPr>
          <w:p w:rsidR="00097B68" w:rsidRDefault="005D0C77" w:rsidP="0062046E">
            <w:r>
              <w:t>16</w:t>
            </w:r>
          </w:p>
        </w:tc>
        <w:tc>
          <w:tcPr>
            <w:tcW w:w="1567" w:type="dxa"/>
          </w:tcPr>
          <w:p w:rsidR="00097B68" w:rsidRDefault="00097B68" w:rsidP="0062046E">
            <w:r>
              <w:t>0</w:t>
            </w:r>
          </w:p>
        </w:tc>
      </w:tr>
    </w:tbl>
    <w:p w:rsidR="00097B68" w:rsidRDefault="00097B68" w:rsidP="00097B68"/>
    <w:p w:rsidR="00097B68" w:rsidRDefault="00097B68" w:rsidP="00097B68"/>
    <w:p w:rsidR="00097B68" w:rsidRDefault="00097B68" w:rsidP="00097B68">
      <w:r>
        <w:t xml:space="preserve">                               Распределение участников ВПР по полученным отметкам.</w:t>
      </w:r>
    </w:p>
    <w:p w:rsidR="00097B68" w:rsidRPr="009F4EDA" w:rsidRDefault="00097B68" w:rsidP="00097B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7B68" w:rsidRDefault="00097B68" w:rsidP="00097B68"/>
    <w:p w:rsidR="00097B68" w:rsidRDefault="00097B68" w:rsidP="00097B68"/>
    <w:p w:rsidR="00097B68" w:rsidRDefault="00097B68" w:rsidP="00097B68">
      <w:r>
        <w:t>2.Распределение первичных баллов участников ВПР</w:t>
      </w:r>
      <w:r w:rsidR="005D0C77">
        <w:t xml:space="preserve"> в 6В</w:t>
      </w:r>
      <w:r>
        <w:t xml:space="preserve"> классе.</w:t>
      </w:r>
    </w:p>
    <w:p w:rsidR="00097B68" w:rsidRDefault="00097B68" w:rsidP="00097B68"/>
    <w:p w:rsidR="00097B68" w:rsidRDefault="00097B68" w:rsidP="00097B68">
      <w:r w:rsidRPr="00F66BED">
        <w:rPr>
          <w:noProof/>
        </w:rPr>
        <w:drawing>
          <wp:inline distT="0" distB="0" distL="0" distR="0">
            <wp:extent cx="5940425" cy="1811674"/>
            <wp:effectExtent l="19050" t="0" r="222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24FE" w:rsidRDefault="006F24FE" w:rsidP="00097B68"/>
    <w:p w:rsidR="00097B68" w:rsidRDefault="00097B68" w:rsidP="00097B68"/>
    <w:p w:rsidR="00097B68" w:rsidRDefault="00097B68" w:rsidP="00097B68"/>
    <w:p w:rsidR="00097B68" w:rsidRDefault="00097B68" w:rsidP="00097B68"/>
    <w:p w:rsidR="00097B68" w:rsidRDefault="00097B68" w:rsidP="00097B68">
      <w:pPr>
        <w:spacing w:line="264" w:lineRule="auto"/>
        <w:ind w:left="-567" w:firstLine="851"/>
        <w:jc w:val="both"/>
        <w:rPr>
          <w:noProof/>
          <w:color w:val="92D050"/>
          <w:sz w:val="24"/>
          <w:szCs w:val="24"/>
        </w:rPr>
      </w:pPr>
      <w:r w:rsidRPr="006808CB">
        <w:rPr>
          <w:rFonts w:eastAsia="Times New Roman"/>
          <w:sz w:val="24"/>
          <w:szCs w:val="24"/>
        </w:rPr>
        <w:t xml:space="preserve">Не все задания проверочной работы были успешно выполнены  </w:t>
      </w:r>
      <w:r w:rsidR="005D0C77">
        <w:rPr>
          <w:rFonts w:eastAsia="Times New Roman"/>
          <w:sz w:val="24"/>
          <w:szCs w:val="24"/>
        </w:rPr>
        <w:t>шести</w:t>
      </w:r>
      <w:r>
        <w:rPr>
          <w:rFonts w:eastAsia="Times New Roman"/>
          <w:sz w:val="24"/>
          <w:szCs w:val="24"/>
        </w:rPr>
        <w:t>классниками</w:t>
      </w:r>
      <w:r w:rsidRPr="006808CB">
        <w:rPr>
          <w:rFonts w:eastAsia="Times New Roman"/>
          <w:sz w:val="24"/>
          <w:szCs w:val="24"/>
        </w:rPr>
        <w:t xml:space="preserve">. Так, задания </w:t>
      </w:r>
      <w:r w:rsidR="009E385A">
        <w:rPr>
          <w:rFonts w:eastAsia="Times New Roman"/>
          <w:sz w:val="24"/>
          <w:szCs w:val="24"/>
        </w:rPr>
        <w:t>1К1</w:t>
      </w:r>
      <w:r>
        <w:rPr>
          <w:rFonts w:eastAsia="Times New Roman"/>
          <w:sz w:val="24"/>
          <w:szCs w:val="24"/>
        </w:rPr>
        <w:t>,</w:t>
      </w:r>
      <w:r w:rsidR="009E385A">
        <w:rPr>
          <w:rFonts w:eastAsia="Times New Roman"/>
          <w:sz w:val="24"/>
          <w:szCs w:val="24"/>
        </w:rPr>
        <w:t>1К2,1К3, 2К2, 3, 9,</w:t>
      </w:r>
      <w:r>
        <w:rPr>
          <w:rFonts w:eastAsia="Times New Roman"/>
          <w:sz w:val="24"/>
          <w:szCs w:val="24"/>
        </w:rPr>
        <w:t xml:space="preserve"> 12</w:t>
      </w:r>
      <w:r w:rsidR="009E385A"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 xml:space="preserve">были выполнены с успешностью </w:t>
      </w:r>
      <w:r w:rsidR="009E385A">
        <w:rPr>
          <w:rFonts w:eastAsia="Times New Roman"/>
          <w:sz w:val="24"/>
          <w:szCs w:val="24"/>
        </w:rPr>
        <w:t>7</w:t>
      </w:r>
      <w:r w:rsidRPr="006808CB">
        <w:rPr>
          <w:rFonts w:eastAsia="Times New Roman"/>
          <w:sz w:val="24"/>
          <w:szCs w:val="24"/>
        </w:rPr>
        <w:t>0%</w:t>
      </w:r>
      <w:r>
        <w:rPr>
          <w:rFonts w:eastAsia="Times New Roman"/>
          <w:sz w:val="24"/>
          <w:szCs w:val="24"/>
        </w:rPr>
        <w:t xml:space="preserve"> и</w:t>
      </w:r>
      <w:r w:rsidRPr="006808CB">
        <w:rPr>
          <w:rFonts w:eastAsia="Times New Roman"/>
          <w:sz w:val="24"/>
          <w:szCs w:val="24"/>
        </w:rPr>
        <w:t xml:space="preserve"> выше</w:t>
      </w:r>
      <w:r>
        <w:rPr>
          <w:rFonts w:eastAsia="Times New Roman"/>
          <w:sz w:val="24"/>
          <w:szCs w:val="24"/>
        </w:rPr>
        <w:t>,</w:t>
      </w:r>
      <w:r w:rsidRPr="006808CB">
        <w:rPr>
          <w:rFonts w:eastAsia="Times New Roman"/>
          <w:sz w:val="24"/>
          <w:szCs w:val="24"/>
        </w:rPr>
        <w:t xml:space="preserve"> а задания  </w:t>
      </w:r>
      <w:r>
        <w:rPr>
          <w:rFonts w:eastAsia="Times New Roman"/>
          <w:sz w:val="24"/>
          <w:szCs w:val="24"/>
        </w:rPr>
        <w:t xml:space="preserve">2К1, 2К3, 2К4, 5(2), </w:t>
      </w:r>
      <w:r w:rsidR="009E385A">
        <w:rPr>
          <w:rFonts w:eastAsia="Times New Roman"/>
          <w:sz w:val="24"/>
          <w:szCs w:val="24"/>
        </w:rPr>
        <w:t>6(2), 7(1), 7(2), 10</w:t>
      </w:r>
      <w:r w:rsidRPr="006808CB">
        <w:rPr>
          <w:rFonts w:eastAsia="Times New Roman"/>
          <w:sz w:val="24"/>
          <w:szCs w:val="24"/>
        </w:rPr>
        <w:t xml:space="preserve"> напротив, менее 60%; остальные задания работы были выполнены большинством учащихся</w:t>
      </w:r>
      <w:r>
        <w:rPr>
          <w:rFonts w:eastAsia="Times New Roman"/>
          <w:sz w:val="24"/>
          <w:szCs w:val="24"/>
        </w:rPr>
        <w:t>.</w:t>
      </w:r>
    </w:p>
    <w:p w:rsidR="00097B68" w:rsidRDefault="00097B68" w:rsidP="00097B68">
      <w:pPr>
        <w:spacing w:line="264" w:lineRule="auto"/>
        <w:ind w:left="-567" w:firstLine="851"/>
        <w:jc w:val="both"/>
        <w:rPr>
          <w:noProof/>
          <w:color w:val="92D050"/>
          <w:sz w:val="24"/>
          <w:szCs w:val="24"/>
        </w:rPr>
      </w:pPr>
      <w:r>
        <w:rPr>
          <w:noProof/>
          <w:color w:val="92D050"/>
          <w:sz w:val="24"/>
          <w:szCs w:val="24"/>
        </w:rPr>
        <w:t>______________________________________________________________</w:t>
      </w:r>
    </w:p>
    <w:p w:rsidR="00097B68" w:rsidRDefault="00097B68" w:rsidP="00097B68">
      <w:pPr>
        <w:spacing w:line="264" w:lineRule="auto"/>
        <w:ind w:left="-567"/>
        <w:jc w:val="both"/>
        <w:rPr>
          <w:sz w:val="24"/>
          <w:szCs w:val="24"/>
        </w:rPr>
      </w:pPr>
    </w:p>
    <w:p w:rsidR="00097B68" w:rsidRDefault="00097B68" w:rsidP="00097B68">
      <w:pPr>
        <w:ind w:left="2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Успешность выполнения отдельных заданий работы</w:t>
      </w:r>
    </w:p>
    <w:p w:rsidR="00097B68" w:rsidRDefault="00097B68" w:rsidP="00097B68">
      <w:pPr>
        <w:ind w:left="2140"/>
        <w:rPr>
          <w:sz w:val="20"/>
          <w:szCs w:val="20"/>
        </w:rPr>
      </w:pPr>
    </w:p>
    <w:p w:rsidR="00097B68" w:rsidRPr="00383217" w:rsidRDefault="00097B68" w:rsidP="00097B68">
      <w:pPr>
        <w:spacing w:line="271" w:lineRule="auto"/>
        <w:ind w:left="-567" w:right="120" w:firstLine="851"/>
        <w:jc w:val="both"/>
        <w:rPr>
          <w:sz w:val="24"/>
          <w:szCs w:val="24"/>
        </w:rPr>
      </w:pPr>
      <w:r w:rsidRPr="00383217">
        <w:rPr>
          <w:rFonts w:eastAsia="Times New Roman"/>
          <w:sz w:val="24"/>
          <w:szCs w:val="24"/>
        </w:rPr>
        <w:t xml:space="preserve">Структура проверочной работы для </w:t>
      </w:r>
      <w:r w:rsidR="00211031">
        <w:rPr>
          <w:rFonts w:eastAsia="Times New Roman"/>
          <w:sz w:val="24"/>
          <w:szCs w:val="24"/>
        </w:rPr>
        <w:t>шести</w:t>
      </w:r>
      <w:r>
        <w:rPr>
          <w:rFonts w:eastAsia="Times New Roman"/>
          <w:sz w:val="24"/>
          <w:szCs w:val="24"/>
        </w:rPr>
        <w:t>классников</w:t>
      </w:r>
      <w:r w:rsidRPr="00383217">
        <w:rPr>
          <w:rFonts w:eastAsia="Times New Roman"/>
          <w:sz w:val="24"/>
          <w:szCs w:val="24"/>
        </w:rPr>
        <w:t xml:space="preserve"> по сравнению с предыдущим годом не изменилась, что дает возможность провести анализ </w:t>
      </w:r>
      <w:r>
        <w:rPr>
          <w:rFonts w:eastAsia="Times New Roman"/>
          <w:sz w:val="24"/>
          <w:szCs w:val="24"/>
        </w:rPr>
        <w:t>выполнения</w:t>
      </w:r>
      <w:r w:rsidRPr="00383217">
        <w:rPr>
          <w:rFonts w:eastAsia="Times New Roman"/>
          <w:sz w:val="24"/>
          <w:szCs w:val="24"/>
        </w:rPr>
        <w:t xml:space="preserve"> отдельных заданий.</w:t>
      </w:r>
    </w:p>
    <w:p w:rsidR="00097B68" w:rsidRPr="001359B7" w:rsidRDefault="00097B68" w:rsidP="00097B68">
      <w:pPr>
        <w:tabs>
          <w:tab w:val="left" w:pos="1287"/>
        </w:tabs>
        <w:spacing w:line="274" w:lineRule="auto"/>
        <w:ind w:left="-567" w:firstLine="85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</w:t>
      </w:r>
      <w:r w:rsidRPr="0071102C">
        <w:rPr>
          <w:rFonts w:eastAsia="Times New Roman"/>
          <w:sz w:val="24"/>
          <w:szCs w:val="24"/>
        </w:rPr>
        <w:t xml:space="preserve">спешность выполнения заданий в зависимости от проверяемых умений показало, что </w:t>
      </w:r>
      <w:r>
        <w:rPr>
          <w:rFonts w:eastAsia="Times New Roman"/>
          <w:sz w:val="24"/>
          <w:szCs w:val="24"/>
        </w:rPr>
        <w:t>обучающиеся</w:t>
      </w:r>
      <w:r w:rsidR="0021103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</w:t>
      </w:r>
      <w:r w:rsidR="00211031">
        <w:rPr>
          <w:rFonts w:eastAsia="Times New Roman"/>
          <w:sz w:val="24"/>
          <w:szCs w:val="24"/>
        </w:rPr>
        <w:t>среднем</w:t>
      </w:r>
      <w:r>
        <w:rPr>
          <w:rFonts w:eastAsia="Times New Roman"/>
          <w:sz w:val="24"/>
          <w:szCs w:val="24"/>
        </w:rPr>
        <w:t xml:space="preserve"> уровне</w:t>
      </w:r>
      <w:r w:rsidRPr="0071102C">
        <w:rPr>
          <w:rFonts w:eastAsia="Times New Roman"/>
          <w:sz w:val="24"/>
          <w:szCs w:val="24"/>
        </w:rPr>
        <w:t xml:space="preserve"> справля</w:t>
      </w:r>
      <w:r>
        <w:rPr>
          <w:rFonts w:eastAsia="Times New Roman"/>
          <w:sz w:val="24"/>
          <w:szCs w:val="24"/>
        </w:rPr>
        <w:t>ют</w:t>
      </w:r>
      <w:r w:rsidRPr="0071102C">
        <w:rPr>
          <w:rFonts w:eastAsia="Times New Roman"/>
          <w:sz w:val="24"/>
          <w:szCs w:val="24"/>
        </w:rPr>
        <w:t xml:space="preserve">ся с заданиями, направленными на проверку умения </w:t>
      </w:r>
      <w:r>
        <w:rPr>
          <w:rFonts w:eastAsia="Times New Roman"/>
          <w:sz w:val="24"/>
          <w:szCs w:val="24"/>
        </w:rPr>
        <w:t>соблюдать основные языковые нормы в письменной речи, редактировать письменные тексты; опознавать самостоятельные части речи и их формы; владеть навыками различных видов чтения.</w:t>
      </w:r>
      <w:proofErr w:type="gramEnd"/>
    </w:p>
    <w:p w:rsidR="00097B68" w:rsidRPr="007D0D38" w:rsidRDefault="00097B68" w:rsidP="00097B68">
      <w:pPr>
        <w:spacing w:line="274" w:lineRule="auto"/>
        <w:ind w:left="-567" w:firstLine="851"/>
        <w:jc w:val="both"/>
        <w:rPr>
          <w:rFonts w:eastAsia="Times New Roman"/>
          <w:sz w:val="24"/>
          <w:szCs w:val="24"/>
        </w:rPr>
      </w:pPr>
      <w:r w:rsidRPr="007D0D38">
        <w:rPr>
          <w:rFonts w:eastAsia="Times New Roman"/>
          <w:sz w:val="24"/>
          <w:szCs w:val="24"/>
        </w:rPr>
        <w:t xml:space="preserve">  Затруднения возникли при выполнении заданий направленных на </w:t>
      </w:r>
      <w:r>
        <w:rPr>
          <w:rFonts w:eastAsia="Times New Roman"/>
          <w:sz w:val="24"/>
          <w:szCs w:val="24"/>
        </w:rPr>
        <w:t>проверку умений проводить морфологический анализ слова; совершенствовать виды речевой деятельности; анализировать текст с точки зрения его темы, основной мысли. Наименьший процент обучающиеся показали при выполнении синтаксического анализа словосочетания и предложения.</w:t>
      </w:r>
    </w:p>
    <w:p w:rsidR="00097B68" w:rsidRDefault="00097B68" w:rsidP="00097B68">
      <w:pPr>
        <w:spacing w:line="272" w:lineRule="auto"/>
        <w:ind w:left="-567" w:firstLine="851"/>
        <w:jc w:val="both"/>
        <w:rPr>
          <w:rFonts w:eastAsia="Times New Roman"/>
          <w:b/>
          <w:sz w:val="24"/>
          <w:szCs w:val="24"/>
        </w:rPr>
      </w:pPr>
    </w:p>
    <w:p w:rsidR="00097B68" w:rsidRDefault="00097B68" w:rsidP="00097B68">
      <w:pPr>
        <w:spacing w:line="272" w:lineRule="auto"/>
        <w:ind w:left="-567" w:firstLine="851"/>
        <w:jc w:val="both"/>
        <w:rPr>
          <w:rFonts w:eastAsia="Times New Roman"/>
          <w:b/>
          <w:sz w:val="24"/>
          <w:szCs w:val="24"/>
        </w:rPr>
      </w:pPr>
    </w:p>
    <w:tbl>
      <w:tblPr>
        <w:tblW w:w="10361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361"/>
      </w:tblGrid>
      <w:tr w:rsidR="00097B68" w:rsidRPr="0027192C" w:rsidTr="00211031">
        <w:trPr>
          <w:trHeight w:val="190"/>
        </w:trPr>
        <w:tc>
          <w:tcPr>
            <w:tcW w:w="10361" w:type="dxa"/>
            <w:tcBorders>
              <w:top w:val="nil"/>
              <w:left w:val="nil"/>
              <w:bottom w:val="nil"/>
              <w:right w:val="nil"/>
            </w:tcBorders>
          </w:tcPr>
          <w:p w:rsidR="00097B68" w:rsidRPr="0027192C" w:rsidRDefault="00097B68" w:rsidP="00620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97B68" w:rsidRDefault="00097B68" w:rsidP="00097B68">
      <w:pPr>
        <w:spacing w:line="272" w:lineRule="auto"/>
        <w:ind w:left="-567"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tbl>
      <w:tblPr>
        <w:tblW w:w="13310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3524"/>
        <w:gridCol w:w="1422"/>
        <w:gridCol w:w="1422"/>
        <w:gridCol w:w="6375"/>
      </w:tblGrid>
      <w:tr w:rsidR="00097B68" w:rsidRPr="0027192C" w:rsidTr="00211031">
        <w:trPr>
          <w:trHeight w:hRule="exact" w:val="3735"/>
        </w:trPr>
        <w:tc>
          <w:tcPr>
            <w:tcW w:w="13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B68" w:rsidRPr="0027192C" w:rsidRDefault="00211031" w:rsidP="0062046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56"/>
              <w:rPr>
                <w:rFonts w:ascii="Tahoma" w:hAnsi="Tahoma" w:cs="Tahoma"/>
                <w:sz w:val="24"/>
                <w:szCs w:val="24"/>
              </w:rPr>
            </w:pPr>
            <w:r w:rsidRPr="0021103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5393210" cy="2916195"/>
                  <wp:effectExtent l="19050" t="0" r="1699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097B68" w:rsidRPr="0027192C" w:rsidTr="00211031">
        <w:trPr>
          <w:trHeight w:hRule="exact" w:val="55"/>
        </w:trPr>
        <w:tc>
          <w:tcPr>
            <w:tcW w:w="13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B68" w:rsidRPr="0027192C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97B68" w:rsidRPr="000F69B8" w:rsidTr="00211031">
        <w:trPr>
          <w:gridBefore w:val="1"/>
          <w:gridAfter w:val="1"/>
          <w:wBefore w:w="567" w:type="dxa"/>
          <w:wAfter w:w="6375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0F6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0F6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97B68" w:rsidRPr="000F69B8" w:rsidTr="00211031">
        <w:trPr>
          <w:gridBefore w:val="1"/>
          <w:gridAfter w:val="1"/>
          <w:wBefore w:w="567" w:type="dxa"/>
          <w:wAfter w:w="637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.&lt;</w:t>
            </w:r>
            <w:proofErr w:type="spell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5D0C77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5D0C77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97B68" w:rsidRPr="000F69B8" w:rsidTr="00211031">
        <w:trPr>
          <w:gridBefore w:val="1"/>
          <w:gridAfter w:val="1"/>
          <w:wBefore w:w="567" w:type="dxa"/>
          <w:wAfter w:w="637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5D0C77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5D0C77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97B68" w:rsidRPr="000F69B8" w:rsidTr="00211031">
        <w:trPr>
          <w:gridBefore w:val="1"/>
          <w:gridAfter w:val="1"/>
          <w:wBefore w:w="567" w:type="dxa"/>
          <w:wAfter w:w="637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spell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0F69B8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97B68" w:rsidRPr="000F69B8" w:rsidTr="00211031">
        <w:trPr>
          <w:gridBefore w:val="1"/>
          <w:gridAfter w:val="1"/>
          <w:wBefore w:w="567" w:type="dxa"/>
          <w:wAfter w:w="6375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5D0C77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B68" w:rsidRPr="000F69B8" w:rsidRDefault="00097B68" w:rsidP="0062046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97B68" w:rsidRDefault="00097B68" w:rsidP="00097B68">
      <w:pPr>
        <w:spacing w:line="23" w:lineRule="atLeast"/>
        <w:ind w:left="-567"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>
        <w:rPr>
          <w:sz w:val="24"/>
          <w:szCs w:val="24"/>
        </w:rPr>
        <w:t>низкий</w:t>
      </w:r>
      <w:r w:rsidRPr="003F3585">
        <w:rPr>
          <w:sz w:val="24"/>
          <w:szCs w:val="24"/>
        </w:rPr>
        <w:t xml:space="preserve"> процент </w:t>
      </w:r>
      <w:proofErr w:type="gramStart"/>
      <w:r w:rsidRPr="003F3585">
        <w:rPr>
          <w:sz w:val="24"/>
          <w:szCs w:val="24"/>
        </w:rPr>
        <w:t>обучающихся</w:t>
      </w:r>
      <w:proofErr w:type="gramEnd"/>
      <w:r w:rsidR="005A3DB7">
        <w:rPr>
          <w:sz w:val="24"/>
          <w:szCs w:val="24"/>
        </w:rPr>
        <w:t>(20</w:t>
      </w:r>
      <w:r>
        <w:rPr>
          <w:sz w:val="24"/>
          <w:szCs w:val="24"/>
        </w:rPr>
        <w:t xml:space="preserve">%) </w:t>
      </w:r>
      <w:r w:rsidRPr="003F3585">
        <w:rPr>
          <w:sz w:val="24"/>
          <w:szCs w:val="24"/>
        </w:rPr>
        <w:t>подтвердили</w:t>
      </w:r>
      <w:r w:rsidR="005A3DB7">
        <w:rPr>
          <w:sz w:val="24"/>
          <w:szCs w:val="24"/>
        </w:rPr>
        <w:t xml:space="preserve"> и (80</w:t>
      </w:r>
      <w:r>
        <w:rPr>
          <w:sz w:val="24"/>
          <w:szCs w:val="24"/>
        </w:rPr>
        <w:t>%) понизили</w:t>
      </w:r>
      <w:r w:rsidRPr="003F3585">
        <w:rPr>
          <w:sz w:val="24"/>
          <w:szCs w:val="24"/>
        </w:rPr>
        <w:t xml:space="preserve"> отметку за четверть.</w:t>
      </w:r>
      <w:r>
        <w:rPr>
          <w:sz w:val="24"/>
          <w:szCs w:val="24"/>
        </w:rPr>
        <w:t xml:space="preserve">  Процент обучающихся, которые </w:t>
      </w:r>
      <w:proofErr w:type="gramStart"/>
      <w:r>
        <w:rPr>
          <w:sz w:val="24"/>
          <w:szCs w:val="24"/>
        </w:rPr>
        <w:t>повысили отметку за четверть составил</w:t>
      </w:r>
      <w:proofErr w:type="gramEnd"/>
      <w:r>
        <w:rPr>
          <w:sz w:val="24"/>
          <w:szCs w:val="24"/>
        </w:rPr>
        <w:t xml:space="preserve"> 0%.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русскому языку</w:t>
      </w:r>
      <w:r w:rsidRPr="003F3585">
        <w:rPr>
          <w:sz w:val="24"/>
          <w:szCs w:val="24"/>
        </w:rPr>
        <w:t xml:space="preserve"> показали </w:t>
      </w:r>
      <w:r>
        <w:rPr>
          <w:sz w:val="24"/>
          <w:szCs w:val="24"/>
        </w:rPr>
        <w:t xml:space="preserve"> у значительного числа обучающихся недостаточно  устойчивые результаты усвоения программного материала на базовом уровне, наблюдается завышение отметок.</w:t>
      </w:r>
    </w:p>
    <w:p w:rsidR="00097B68" w:rsidRPr="000F69B8" w:rsidRDefault="00097B68" w:rsidP="00376D6F">
      <w:pPr>
        <w:spacing w:line="23" w:lineRule="atLeast"/>
        <w:ind w:left="-567" w:right="-411" w:firstLine="851"/>
        <w:jc w:val="both"/>
        <w:rPr>
          <w:sz w:val="24"/>
          <w:szCs w:val="24"/>
        </w:rPr>
      </w:pPr>
    </w:p>
    <w:p w:rsidR="00097B68" w:rsidRDefault="00097B68" w:rsidP="00097B68"/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6F24FE" w:rsidTr="006A2C50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6F24FE" w:rsidTr="006A2C50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24FE" w:rsidTr="006A2C50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D02FC1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24FE" w:rsidTr="006A2C50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F24FE" w:rsidTr="006A2C50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4FE" w:rsidTr="006A2C50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F24FE" w:rsidTr="006A2C50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6F24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24FE"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 w:rsidR="006F24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38558</w:t>
            </w:r>
            <w:r w:rsidR="006F24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F24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="006F24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1304778</w:t>
            </w:r>
            <w:r w:rsidR="006F24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F24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 w:rsidR="006F24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C30464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  <w:r w:rsidR="007A6E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.23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A43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C30464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7A6E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A43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A2C5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89.09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A2C5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E9026A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51.05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E9026A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74.75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75.08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A2C5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A2C5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A2C5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69.13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72.15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A43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45.99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A2C5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A2C5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36.29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A2C5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A2C5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53.25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42.04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520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 w:rsidR="006A2C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52.07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520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 w:rsidR="006A2C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40.14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4FE" w:rsidTr="006A2C50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4FE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FE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46.35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4FE" w:rsidRDefault="006F24FE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0DC2" w:rsidTr="006A2C50">
        <w:trPr>
          <w:trHeight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49.66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0DC2" w:rsidTr="006A2C50">
        <w:trPr>
          <w:trHeight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10. </w:t>
            </w:r>
            <w:proofErr w:type="gramStart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45.89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0DC2" w:rsidTr="006A2C50">
        <w:trPr>
          <w:trHeight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11. </w:t>
            </w:r>
            <w:proofErr w:type="gramStart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65.68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0DC2" w:rsidTr="006A2C50">
        <w:trPr>
          <w:trHeight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12. </w:t>
            </w:r>
            <w:proofErr w:type="gramStart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 w:rsidRPr="00520DC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7A6E72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6A2C50" w:rsidP="00676C4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A435E3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DC2" w:rsidRDefault="00D02FC1" w:rsidP="00676C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78.54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20DC2" w:rsidRDefault="00520DC2" w:rsidP="0067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F24FE" w:rsidRDefault="006F24FE" w:rsidP="006F24FE">
      <w:pPr>
        <w:pStyle w:val="a6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6A2C50" w:rsidRPr="00156D5C" w:rsidRDefault="006A2C50" w:rsidP="006A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Комплекс мер на 2020-2021</w:t>
      </w: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 учебный год по устранению выявленных проблем в ходе процедуры проведения ВПР по русскому языку</w:t>
      </w:r>
    </w:p>
    <w:p w:rsidR="006A2C50" w:rsidRPr="00156D5C" w:rsidRDefault="006A2C50" w:rsidP="006A2C5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Продолжить работу над умением строить речевое высказывание, заданной структуры (вопросительное предложение); работу с текстом (по составлению плана прочитанного текста в письменной форме и формулировке основной мысли). </w:t>
      </w:r>
    </w:p>
    <w:p w:rsidR="006A2C50" w:rsidRPr="00156D5C" w:rsidRDefault="006A2C50" w:rsidP="006A2C5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Включать задания для определения значения конкретного слова, задания по подбору синонимов, антонимов. </w:t>
      </w:r>
    </w:p>
    <w:p w:rsidR="006A2C50" w:rsidRPr="00156D5C" w:rsidRDefault="006A2C50" w:rsidP="006A2C5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Продолжить работу по определению морфологических признаков частей речи. </w:t>
      </w:r>
    </w:p>
    <w:p w:rsidR="006A2C50" w:rsidRPr="00156D5C" w:rsidRDefault="006A2C50" w:rsidP="006A2C5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Развивать умение удерживать учебную задачу при выполнении заданий. </w:t>
      </w:r>
    </w:p>
    <w:p w:rsidR="006A2C50" w:rsidRPr="00156D5C" w:rsidRDefault="006A2C50" w:rsidP="006A2C5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Формировать умение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возраста. </w:t>
      </w:r>
    </w:p>
    <w:p w:rsidR="006A2C50" w:rsidRPr="00156D5C" w:rsidRDefault="006A2C50" w:rsidP="006A2C5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Запланировать работу по совершенствованию видов речевой деятельности, обеспечивающих овладение навыками различных видов чтения (изучающим, ознакомительным, просмотровым) и информационной переработки прочитанного материала. </w:t>
      </w:r>
    </w:p>
    <w:p w:rsidR="006A2C50" w:rsidRPr="00156D5C" w:rsidRDefault="006A2C50" w:rsidP="006A2C5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Отработать навыки адекватно понимать тексты различных функционально-смысловых типов речи и функциональных разновидностей языка. </w:t>
      </w:r>
    </w:p>
    <w:p w:rsidR="006A2C50" w:rsidRPr="00156D5C" w:rsidRDefault="006A2C50" w:rsidP="006A2C5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Совершенствовать умение анализировать текст с точки зрения его темы, цели, основной мысли, основной и дополнительной информации, формулировать основную мысль текста в письменной форме. </w:t>
      </w:r>
    </w:p>
    <w:p w:rsidR="006A2C50" w:rsidRPr="00156D5C" w:rsidRDefault="006A2C50" w:rsidP="006A2C50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• Для достижения положительной динамики или стабильности продолжить работу и организовать сопутствующее повторение тем: </w:t>
      </w:r>
      <w:proofErr w:type="gramStart"/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«Текст», «Тема текста», «Типы речи», «Основная мысль текста», «Орфоэпия», «Прямая речь», виды разборов (морфологический, морфемный, синтаксический).</w:t>
      </w:r>
      <w:proofErr w:type="gramEnd"/>
    </w:p>
    <w:p w:rsidR="00097B68" w:rsidRDefault="00097B68" w:rsidP="00097B68"/>
    <w:p w:rsidR="00E0329B" w:rsidRDefault="00E0329B"/>
    <w:sectPr w:rsidR="00E0329B" w:rsidSect="00DE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2"/>
  <w:proofState w:spelling="clean" w:grammar="clean"/>
  <w:defaultTabStop w:val="708"/>
  <w:characterSpacingControl w:val="doNotCompress"/>
  <w:compat/>
  <w:rsids>
    <w:rsidRoot w:val="00535D42"/>
    <w:rsid w:val="00097B68"/>
    <w:rsid w:val="00211031"/>
    <w:rsid w:val="00355275"/>
    <w:rsid w:val="00376D6F"/>
    <w:rsid w:val="00520BDA"/>
    <w:rsid w:val="00520DC2"/>
    <w:rsid w:val="0052723E"/>
    <w:rsid w:val="00530792"/>
    <w:rsid w:val="00535D42"/>
    <w:rsid w:val="005A3DB7"/>
    <w:rsid w:val="005D0C77"/>
    <w:rsid w:val="006A2C50"/>
    <w:rsid w:val="006F24FE"/>
    <w:rsid w:val="007A6E72"/>
    <w:rsid w:val="00856283"/>
    <w:rsid w:val="009E385A"/>
    <w:rsid w:val="00A435E3"/>
    <w:rsid w:val="00C24F81"/>
    <w:rsid w:val="00C30464"/>
    <w:rsid w:val="00C51FA6"/>
    <w:rsid w:val="00D02FC1"/>
    <w:rsid w:val="00E0329B"/>
    <w:rsid w:val="00E71930"/>
    <w:rsid w:val="00E9026A"/>
    <w:rsid w:val="00FB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B6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24F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A2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B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microsoft.com/office/2007/relationships/stylesWithEffects" Target="stylesWithEffects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 отметка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</c:v>
                </c:pt>
                <c:pt idx="1">
                  <c:v>0.36000000000000032</c:v>
                </c:pt>
                <c:pt idx="2">
                  <c:v>0.60000000000000064</c:v>
                </c:pt>
                <c:pt idx="3">
                  <c:v>4.0000000000000042E-2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FB-C841-B601-CF877DBF77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за ВПР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</c:v>
                </c:pt>
                <c:pt idx="1">
                  <c:v>0.44000000000000022</c:v>
                </c:pt>
                <c:pt idx="2">
                  <c:v>0.16000000000000011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FB-C841-B601-CF877DBF776D}"/>
            </c:ext>
          </c:extLst>
        </c:ser>
        <c:marker val="1"/>
        <c:axId val="59052800"/>
        <c:axId val="59054336"/>
      </c:lineChart>
      <c:catAx>
        <c:axId val="59052800"/>
        <c:scaling>
          <c:orientation val="minMax"/>
        </c:scaling>
        <c:axPos val="b"/>
        <c:numFmt formatCode="General" sourceLinked="0"/>
        <c:tickLblPos val="nextTo"/>
        <c:crossAx val="59054336"/>
        <c:crosses val="autoZero"/>
        <c:auto val="1"/>
        <c:lblAlgn val="ctr"/>
        <c:lblOffset val="100"/>
      </c:catAx>
      <c:valAx>
        <c:axId val="59054336"/>
        <c:scaling>
          <c:orientation val="minMax"/>
        </c:scaling>
        <c:axPos val="l"/>
        <c:majorGridlines/>
        <c:numFmt formatCode="0.0%" sourceLinked="1"/>
        <c:tickLblPos val="nextTo"/>
        <c:crossAx val="59052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Повысили отметку</c:v>
                </c:pt>
                <c:pt idx="1">
                  <c:v>Соответствует</c:v>
                </c:pt>
                <c:pt idx="2">
                  <c:v>Понизили отметку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</c:v>
                </c:pt>
                <c:pt idx="1">
                  <c:v>0.2</c:v>
                </c:pt>
                <c:pt idx="2" formatCode="0%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5C-2A44-A9B1-B4A42AA8BD5A}"/>
            </c:ext>
          </c:extLst>
        </c:ser>
        <c:shape val="cone"/>
        <c:axId val="59638912"/>
        <c:axId val="59649024"/>
        <c:axId val="55045184"/>
      </c:bar3DChart>
      <c:catAx>
        <c:axId val="59638912"/>
        <c:scaling>
          <c:orientation val="minMax"/>
        </c:scaling>
        <c:axPos val="b"/>
        <c:numFmt formatCode="General" sourceLinked="0"/>
        <c:tickLblPos val="nextTo"/>
        <c:crossAx val="59649024"/>
        <c:crosses val="autoZero"/>
        <c:auto val="1"/>
        <c:lblAlgn val="ctr"/>
        <c:lblOffset val="100"/>
      </c:catAx>
      <c:valAx>
        <c:axId val="59649024"/>
        <c:scaling>
          <c:orientation val="minMax"/>
        </c:scaling>
        <c:axPos val="l"/>
        <c:majorGridlines/>
        <c:numFmt formatCode="0%" sourceLinked="1"/>
        <c:tickLblPos val="nextTo"/>
        <c:crossAx val="59638912"/>
        <c:crosses val="autoZero"/>
        <c:crossBetween val="between"/>
      </c:valAx>
      <c:serAx>
        <c:axId val="55045184"/>
        <c:scaling>
          <c:orientation val="minMax"/>
        </c:scaling>
        <c:axPos val="b"/>
        <c:tickLblPos val="nextTo"/>
        <c:crossAx val="5964902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6В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</c:v>
                </c:pt>
                <c:pt idx="1">
                  <c:v>0.44</c:v>
                </c:pt>
                <c:pt idx="2">
                  <c:v>0.16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25-C84C-94A1-ADE8F5E125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МБОУСОШ14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0.35290000000000032</c:v>
                </c:pt>
                <c:pt idx="1">
                  <c:v>0.38240000000000046</c:v>
                </c:pt>
                <c:pt idx="2">
                  <c:v>0.23530000000000001</c:v>
                </c:pt>
                <c:pt idx="3">
                  <c:v>2.9399999999999999E-2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25-C84C-94A1-ADE8F5E125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г.Новошахт.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0.22559999999999999</c:v>
                </c:pt>
                <c:pt idx="1">
                  <c:v>0.44770000000000004</c:v>
                </c:pt>
                <c:pt idx="2">
                  <c:v>0.25119999999999998</c:v>
                </c:pt>
                <c:pt idx="3">
                  <c:v>7.5600000000000001E-2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25-C84C-94A1-ADE8F5E125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Ростов. обл.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0.17069999999999999</c:v>
                </c:pt>
                <c:pt idx="1">
                  <c:v>0.43210000000000032</c:v>
                </c:pt>
                <c:pt idx="2">
                  <c:v>0.30680000000000046</c:v>
                </c:pt>
                <c:pt idx="3">
                  <c:v>9.0500000000000067E-2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25-C84C-94A1-ADE8F5E1256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Лист1!$F$2:$F$5</c:f>
              <c:numCache>
                <c:formatCode>0.00%</c:formatCode>
                <c:ptCount val="4"/>
                <c:pt idx="0">
                  <c:v>0.19819999999999999</c:v>
                </c:pt>
                <c:pt idx="1">
                  <c:v>0.4017</c:v>
                </c:pt>
                <c:pt idx="2">
                  <c:v>0.30380000000000046</c:v>
                </c:pt>
                <c:pt idx="3">
                  <c:v>9.6300000000000024E-2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25-C84C-94A1-ADE8F5E1256F}"/>
            </c:ext>
          </c:extLst>
        </c:ser>
        <c:shape val="cone"/>
        <c:axId val="68989312"/>
        <c:axId val="68990848"/>
        <c:axId val="0"/>
      </c:bar3DChart>
      <c:catAx>
        <c:axId val="68989312"/>
        <c:scaling>
          <c:orientation val="minMax"/>
        </c:scaling>
        <c:axPos val="b"/>
        <c:numFmt formatCode="General" sourceLinked="0"/>
        <c:tickLblPos val="nextTo"/>
        <c:crossAx val="68990848"/>
        <c:crossesAt val="0"/>
        <c:auto val="1"/>
        <c:lblAlgn val="ctr"/>
        <c:lblOffset val="100"/>
      </c:catAx>
      <c:valAx>
        <c:axId val="68990848"/>
        <c:scaling>
          <c:orientation val="minMax"/>
        </c:scaling>
        <c:axPos val="l"/>
        <c:majorGridlines/>
        <c:numFmt formatCode="0.00%" sourceLinked="1"/>
        <c:tickLblPos val="nextTo"/>
        <c:crossAx val="6898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3839858400812"/>
          <c:y val="0.33251062367204193"/>
          <c:w val="0.17069577275881817"/>
          <c:h val="0.35878796400449992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76</c:v>
                </c:pt>
                <c:pt idx="1">
                  <c:v>84</c:v>
                </c:pt>
                <c:pt idx="2">
                  <c:v>100</c:v>
                </c:pt>
                <c:pt idx="3">
                  <c:v>44</c:v>
                </c:pt>
                <c:pt idx="4">
                  <c:v>76</c:v>
                </c:pt>
                <c:pt idx="5">
                  <c:v>32</c:v>
                </c:pt>
                <c:pt idx="6">
                  <c:v>44</c:v>
                </c:pt>
                <c:pt idx="7">
                  <c:v>76</c:v>
                </c:pt>
                <c:pt idx="8">
                  <c:v>68</c:v>
                </c:pt>
                <c:pt idx="9">
                  <c:v>52</c:v>
                </c:pt>
                <c:pt idx="10">
                  <c:v>56</c:v>
                </c:pt>
                <c:pt idx="11">
                  <c:v>36</c:v>
                </c:pt>
                <c:pt idx="12">
                  <c:v>56</c:v>
                </c:pt>
                <c:pt idx="13">
                  <c:v>24</c:v>
                </c:pt>
                <c:pt idx="14">
                  <c:v>32</c:v>
                </c:pt>
                <c:pt idx="15">
                  <c:v>16</c:v>
                </c:pt>
                <c:pt idx="16">
                  <c:v>56</c:v>
                </c:pt>
                <c:pt idx="17">
                  <c:v>72</c:v>
                </c:pt>
                <c:pt idx="18">
                  <c:v>20</c:v>
                </c:pt>
                <c:pt idx="19">
                  <c:v>68</c:v>
                </c:pt>
                <c:pt idx="2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AB-B042-B2A0-AF939CE55B14}"/>
            </c:ext>
          </c:extLst>
        </c:ser>
        <c:axId val="92605056"/>
        <c:axId val="92680576"/>
      </c:barChart>
      <c:catAx>
        <c:axId val="92605056"/>
        <c:scaling>
          <c:orientation val="minMax"/>
        </c:scaling>
        <c:axPos val="b"/>
        <c:numFmt formatCode="General" sourceLinked="1"/>
        <c:tickLblPos val="nextTo"/>
        <c:crossAx val="92680576"/>
        <c:crosses val="autoZero"/>
        <c:auto val="1"/>
        <c:lblAlgn val="ctr"/>
        <c:lblOffset val="100"/>
      </c:catAx>
      <c:valAx>
        <c:axId val="92680576"/>
        <c:scaling>
          <c:orientation val="minMax"/>
        </c:scaling>
        <c:axPos val="l"/>
        <c:majorGridlines/>
        <c:numFmt formatCode="General" sourceLinked="1"/>
        <c:tickLblPos val="nextTo"/>
        <c:crossAx val="926050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8029818976082912"/>
          <c:y val="4.835136196310607E-2"/>
          <c:w val="0.69859489988337231"/>
          <c:h val="0.810194791500568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59603200"/>
        <c:axId val="59691008"/>
      </c:barChart>
      <c:catAx>
        <c:axId val="59603200"/>
        <c:scaling>
          <c:orientation val="minMax"/>
        </c:scaling>
        <c:axPos val="b"/>
        <c:numFmt formatCode="General" sourceLinked="1"/>
        <c:tickLblPos val="nextTo"/>
        <c:crossAx val="59691008"/>
        <c:crosses val="autoZero"/>
        <c:auto val="1"/>
        <c:lblAlgn val="ctr"/>
        <c:lblOffset val="100"/>
      </c:catAx>
      <c:valAx>
        <c:axId val="59691008"/>
        <c:scaling>
          <c:orientation val="minMax"/>
        </c:scaling>
        <c:axPos val="l"/>
        <c:majorGridlines/>
        <c:numFmt formatCode="0%" sourceLinked="1"/>
        <c:tickLblPos val="nextTo"/>
        <c:crossAx val="59603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МОУ СОШ</cp:lastModifiedBy>
  <cp:revision>8</cp:revision>
  <dcterms:created xsi:type="dcterms:W3CDTF">2020-12-14T17:28:00Z</dcterms:created>
  <dcterms:modified xsi:type="dcterms:W3CDTF">2020-12-18T11:27:00Z</dcterms:modified>
</cp:coreProperties>
</file>