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8" w:rsidRDefault="00E12548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Проблема вовлечения граждан в экстремистскую и террористическую деятельность не утрачивает своей актуальности. Заинтересованность в новых кадрах равно проявляют религиозные и иные террористические организации, экстремистские и деструктивные неформальные молодежные сообщества, псевдорелигиозные секты, незаконные вооруженные формирования. Особый интерес перечисленные структуры проявляют к молодежи, как наиболее уязвимую к воздействию деструктивной пропаганды и при этом социально активную часть населения.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Можно выделить следующие основные «группы риска»: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имеющие родных и знакомых, уже вовлеченных в деятельность различных радикальных структур;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 с низкой самооценкой, проблемами с социумом и протестными настроениями;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спортсмены, имеющие неформальные контакты с преступными группировками (особенно, этническими);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люди, увлеченные контркультурой, деструктивными молодежными субкультурами.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BE522E">
        <w:rPr>
          <w:sz w:val="28"/>
          <w:szCs w:val="28"/>
        </w:rPr>
        <w:t>анклавному</w:t>
      </w:r>
      <w:proofErr w:type="spellEnd"/>
      <w:r w:rsidRPr="00BE522E">
        <w:rPr>
          <w:sz w:val="28"/>
          <w:szCs w:val="28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Последние годы характеризую</w:t>
      </w:r>
      <w:bookmarkStart w:id="0" w:name="_GoBack"/>
      <w:bookmarkEnd w:id="0"/>
      <w:r w:rsidRPr="00BE522E">
        <w:rPr>
          <w:sz w:val="28"/>
          <w:szCs w:val="28"/>
        </w:rPr>
        <w:t>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интернет-ресурсы.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Предотвращению вовлечения граждан в деструктивные сообщества, экстремистскую и террористическую деятельность, снижению риска влияния на них со стороны вербовщиков может поспособствовать системная социальная и экономическая работа государственных и общественных институтов, направленная на: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- оптимизацию социальной среды (в целом), в которой находятся граждане (особенно, подростки и молодежь), ее улучшение, создание в ней пространств для конструктивного взаимодействия, визуализация положительны (и, главное, достижимых) жизненных перспектив, реальное решение проблем молодого поколения;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создание прогрессивных механизмов социализации личности молодого человека, положительного включения его в социокультурное пространство, перспективного развития в избранном направлении;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функционирование механизмов реальной помощи гражданам, оказавшихся в сложной жизненной ситуации, оперативного решения социально-экономических проблем;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профилактику агрессии, социальной напряженности, развитие с раннего возраста навыков социального взаимодействия;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развитие конструктивной социальной активности подростков и молодежи, поддержку позитивных молодежных субкультур, общественных объединений, движений, групп, иных социально-полезных форм реализации потенциала молодежи.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Необходимо четко уяснить, что, независимо от форм, целей, способов вовлечения человека в экстремистские, террористические, незаконные вооруженные формирования, конечным итогом для него будет разрушенная жизнь, здоровье, уголовное преследование, а зачастую – гибель.              </w:t>
      </w:r>
    </w:p>
    <w:p w:rsidR="00E12548" w:rsidRDefault="00E12548" w:rsidP="00E12548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</w:p>
    <w:p w:rsidR="00E12548" w:rsidRPr="00E12548" w:rsidRDefault="00E12548" w:rsidP="00E12548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Кирезлиева</w:t>
      </w:r>
      <w:proofErr w:type="spellEnd"/>
      <w:r>
        <w:rPr>
          <w:sz w:val="28"/>
          <w:szCs w:val="28"/>
        </w:rPr>
        <w:t xml:space="preserve"> А.К.</w:t>
      </w:r>
    </w:p>
    <w:p w:rsidR="00E12548" w:rsidRDefault="00E12548">
      <w:r>
        <w:rPr>
          <w:noProof/>
          <w:lang w:eastAsia="ru-RU"/>
        </w:rPr>
        <w:lastRenderedPageBreak/>
        <w:drawing>
          <wp:inline distT="0" distB="0" distL="0" distR="0">
            <wp:extent cx="4198620" cy="5425440"/>
            <wp:effectExtent l="0" t="0" r="0" b="3810"/>
            <wp:docPr id="1" name="Рисунок 1" descr="МВД предупреждает о попытках вовлечения подростков в террористическую деятель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ВД предупреждает о попытках вовлечения подростков в террористическую деятельность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548" w:rsidSect="0015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2548"/>
    <w:rsid w:val="00151420"/>
    <w:rsid w:val="00435967"/>
    <w:rsid w:val="00BE522E"/>
    <w:rsid w:val="00E023D9"/>
    <w:rsid w:val="00E12548"/>
    <w:rsid w:val="00EC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Ann</dc:creator>
  <cp:keywords/>
  <dc:description/>
  <cp:lastModifiedBy>User Windows</cp:lastModifiedBy>
  <cp:revision>5</cp:revision>
  <cp:lastPrinted>2024-05-21T08:23:00Z</cp:lastPrinted>
  <dcterms:created xsi:type="dcterms:W3CDTF">2024-05-21T08:22:00Z</dcterms:created>
  <dcterms:modified xsi:type="dcterms:W3CDTF">2024-05-22T12:31:00Z</dcterms:modified>
</cp:coreProperties>
</file>