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84" w:rsidRPr="00283E84" w:rsidRDefault="00283E84" w:rsidP="00283E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b/>
          <w:bCs/>
          <w:color w:val="000000"/>
          <w:sz w:val="27"/>
        </w:rPr>
        <w:t>Консультация для воспитателей</w:t>
      </w:r>
    </w:p>
    <w:p w:rsidR="00283E84" w:rsidRDefault="00283E84" w:rsidP="002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 w:rsidRPr="00283E84">
        <w:rPr>
          <w:rFonts w:ascii="Times New Roman" w:eastAsia="Times New Roman" w:hAnsi="Times New Roman" w:cs="Times New Roman"/>
          <w:b/>
          <w:bCs/>
          <w:color w:val="000000"/>
          <w:sz w:val="27"/>
        </w:rPr>
        <w:t>«Как сформировать познавательный интерес к математике у дошкольников»</w:t>
      </w:r>
    </w:p>
    <w:p w:rsidR="00E12DC5" w:rsidRDefault="00E12DC5" w:rsidP="002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2DC5" w:rsidRDefault="00E12DC5" w:rsidP="002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/Подготовил старший воспитатель Малахова М.Г.</w:t>
      </w:r>
    </w:p>
    <w:p w:rsidR="00E12DC5" w:rsidRDefault="00E12DC5" w:rsidP="002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2D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Октябрь 2022г/</w:t>
      </w:r>
    </w:p>
    <w:p w:rsidR="00E12DC5" w:rsidRPr="00E12DC5" w:rsidRDefault="00E12DC5" w:rsidP="00283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Формирование элементарных математических представлений у детей — один из разделов образовательной программы ДОО. Как увлечь дошкольников занимательной математикой и при этом не превратить занятия с ними в школьный урок? Наполните группу материалами математического содержания и используйте традиционные и нетрадиционные формы работы с воспитанниками.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Математика дает огромные возможности для развития познавательных способностей, которые являются базой для формирования математического мышления в перспективе, а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сформированность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такого мышления – гарантия для успешного усвоения математического содержания в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дальнейшем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.О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>дна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из задач педагогов ДОО — создать условия для развития у детей познавательной активности и интереса к окружающему миру. Для этого необходимо формировать познавательный интерес.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Познавательный интерес — основа учебной деятельности. Он способствует накоплению глубоких знаний, мотивирует умственную активность, создает благоприятный эмоциональный фон для развития психических процессов (мышления, памяти, речи, внимания и т. д.). Они в свою очередь являются предпосылками к учебной деятельности, а, следовательно, и дальнейшему успешному обучению ребенка в школе. Познавательный интерес к математике проявляется в умственной и эмоциональной активности детей, желании получать больше знаний, использовать их в самостоятельной деятельности и быту.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М.В. Ломоносов говорил, что «ум в порядок приводит математика». По утверждению советского педагога В.А. Сухомлинского, «умственный труд на уроках математики — пробный камень мышления». Педагоги должны быть внимательными к каждому ребенку, уметь подмечать степень его заинтересованности умственной деятельностью, создавать условия для того, чтобы превратить познавательный интерес к математике в тягу к знаниям.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Создать 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развивающая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предметно-пространственную среду для математического развития детей. Развивающая предметно - пространственная среда</w:t>
      </w:r>
      <w:r w:rsidRPr="00283E84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283E84">
        <w:rPr>
          <w:rFonts w:ascii="Times New Roman" w:eastAsia="Times New Roman" w:hAnsi="Times New Roman" w:cs="Times New Roman"/>
          <w:color w:val="000000"/>
          <w:sz w:val="27"/>
        </w:rPr>
        <w:t>- это совокупность природных, социальных и культурных предметных средств, удовлетворяющих потребности актуального, ближайшего и перспективного развития ребенка, становления его творческих способностей, обеспечивающих разнообразие деятельности.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Требования ФГОС 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ДО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к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развивающей предметно-пространственной среде: предметно-развивающая среда обеспечивает максимальную реализацию образовательного потенциала, доступность среды, что предполагает:</w:t>
      </w:r>
    </w:p>
    <w:p w:rsidR="00283E84" w:rsidRPr="00283E84" w:rsidRDefault="00283E84" w:rsidP="0028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1 доступность для воспитанников всех помещений организации, где осуществляется образовательный процесс.</w:t>
      </w:r>
    </w:p>
    <w:p w:rsidR="00283E84" w:rsidRPr="00283E84" w:rsidRDefault="00283E84" w:rsidP="0028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lastRenderedPageBreak/>
        <w:t>2. свободный доступ воспитанников к играм, игрушкам, материалам, пособиям, обеспечивающих все основные виды деятельности.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Важным условием в организации развивающей среды я считаю отбор педагогом игр, игрушек, игрового оборудования. Насыщение предметно-развивающей среды должно быть разумным. Игры должны соответствовать возрасту детей и задачам, которые решаются на данном этапе. Полки не должны 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захламляться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избыточным материалом. Педагогу необходимо своевременно изменять предметно-игровую среду за счет новых атрибутов, игр, игрушек, игрового оборудования в соответствии с новым содержанием игр. Конечно же, важна и доступность содержания предметно-развивающей среды для детей: игры, игрушки, различные игровые атрибуты должны располагаться не выше вытянутой руки ребенка.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Залогом успеха в реализации данных задач, несомненно, является грамотное построение и оснащение развивающей среды в группе: создание комфортных и удобных условий для продуктивной игровой деятельности дошкольников.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Для формирования у детей познавательного интереса в детском саду должны быть созданы условия, при которых они могли бы проявить самостоятельность в выборе игры и игрового материала, исходя из развивающихся у них потребностей.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В каждой возрастной группе ДОО есть развивающие игры и игровые материалы математического содержания разной степени сложности. В такой среде педагог может одновременно включать в активную деятельность всех детей группы.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Математические игры — эффективное средство развития познавательного интереса дошкольников к математике. Игровые материалы занимательны по содержанию, направлены на развитие внимания, памяти, воображения, стимулируют проявление детьми познавательного интереса и умственной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активности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.И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>гровой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материал подбирается в соответствии с возрастными особенностями и уровнем развития детей каждой группы. Это настольно-печатные игры, логические таблицы, лабиринты, игры для развития логического мышления (блоки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Дьенеша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, палочки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Кюизенера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>, различные головоломки, ребусы), игры на составление целого из частей, домино и др.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В специальные папки и альбомы можно собрать материалы из детских журналов, популярных сборников, книг по занимательной математике. Большие возможности для творчества содержат игры «Тангирами», «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Колумбово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яйцо», «Монгольская игра», «Пифагор», «Вьетнамская игра», «Волшебный круг». Дети могут придумывать новые, более сложные силуэты из двух-трех наборов к игре и составлять один и тот же силуэт из разных наборов.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Дошкольники любят заниматься со счетными палочками. Они используют их для счетных операций (количественного и порядкового счета, составления чисел из двух меньших и др.), делают из них разные геометрические фигуры и предметы. Такие занятия служат началом углубленной работы по развитию у дошкольников творческих способностей и подводят их к самостоятельному придумыванию задач-головоломок.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lastRenderedPageBreak/>
        <w:t xml:space="preserve">Чтобы стимулировать дошкольников к коллективным играм, творческой деятельности, можно использовать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фланелеграфы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>, учебные и магнитные доски, атрибуты к сюжетно-ролевым играм «Магазин», «Ателье», «Бизнесмены», «Кондитерская фабрика», «Школа» и др. В течение года педагогам необходимо менять игры по мере их освоения, добавляют новые, более сложные; расширяют занимательный игровой материал. Развивающие игры и упражнения они проводят как на занятиях, так и в самостоятельной деятельности детей.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316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Важно, чтобы математика вошла в жизнь дошкольников как способ знакомства с интересными явлениями окружающего мира. Для этого используют наряду с 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традиционными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нетрадиционные формы работы. Они побуждают детей к активной мыслительной и практической деятельности. К ним относятся:</w:t>
      </w:r>
    </w:p>
    <w:p w:rsidR="00283E84" w:rsidRPr="00283E84" w:rsidRDefault="00283E84" w:rsidP="00283E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игровые проблемные ситуации;</w:t>
      </w:r>
    </w:p>
    <w:p w:rsidR="00283E84" w:rsidRPr="00283E84" w:rsidRDefault="00283E84" w:rsidP="00283E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математические сказки;</w:t>
      </w:r>
    </w:p>
    <w:p w:rsidR="00283E84" w:rsidRPr="00283E84" w:rsidRDefault="00283E84" w:rsidP="00283E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проектная деятельность;</w:t>
      </w:r>
    </w:p>
    <w:p w:rsidR="00283E84" w:rsidRPr="00283E84" w:rsidRDefault="00283E84" w:rsidP="00283E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элементарные опыты;</w:t>
      </w:r>
    </w:p>
    <w:p w:rsidR="00283E84" w:rsidRPr="00283E84" w:rsidRDefault="00283E84" w:rsidP="00283E8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моделирование и др.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316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Процесс формирования элементарных математических представлений у детей становится более эффективным и интересным, если педагог использует игровые методы и приемы. Умственную активность ребенок проявляет в ходе достижения игровой цели в образовательной деятельности и повседневной жизни.</w:t>
      </w:r>
    </w:p>
    <w:p w:rsidR="00283E84" w:rsidRPr="00283E84" w:rsidRDefault="00283E84" w:rsidP="0028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Что сделает занятия по математике эффективными?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Нетрадиционная форма.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Учет индивидуальных, возрастных и психологических особенностей детей.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Задания развивающего, проблемно-поискового характера.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Игровая мотивация.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Благоприятная психологическая атмосфера и эмоциональный настрой.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Интеграция разных видов деятельности (игровой, музыкальной, двигательной, изобразительной, конструктивной и др.) на основе математического содержания.</w:t>
      </w:r>
    </w:p>
    <w:p w:rsidR="00283E84" w:rsidRPr="00283E84" w:rsidRDefault="00283E84" w:rsidP="00283E8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Чередование видов деятельности.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5"/>
        <w:gridCol w:w="4075"/>
        <w:gridCol w:w="4075"/>
      </w:tblGrid>
      <w:tr w:rsidR="00283E84" w:rsidRPr="00283E84" w:rsidTr="00283E84"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E84" w:rsidRPr="00283E84" w:rsidRDefault="00283E84" w:rsidP="00283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E84" w:rsidRPr="00283E84" w:rsidRDefault="00283E84" w:rsidP="00283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E84" w:rsidRPr="00283E84" w:rsidRDefault="00283E84" w:rsidP="00283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</w:tbl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Важную роль в развитии познавательного интереса дошкольников к математике играет специально организованная педагогами деятельность. Большой интерес вызывают занятия в нетрадиционной форме: по мотивам сказок, в форме игр-путешествий, расследований, экспериментов, экскурсий, викторин, сюжетно-ролевых игр, КВН, «Поля чудес», занятия с использованием ИКТ и др.</w:t>
      </w:r>
    </w:p>
    <w:p w:rsidR="00283E84" w:rsidRPr="00283E84" w:rsidRDefault="00283E84" w:rsidP="0028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Занятия по ФЭМП в нетрадиционной форме:</w:t>
      </w:r>
    </w:p>
    <w:p w:rsidR="00283E84" w:rsidRPr="00283E84" w:rsidRDefault="00283E84" w:rsidP="0028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математическая игра по мотивам сказки «В гостях у Белоснежки и гномов»;</w:t>
      </w:r>
    </w:p>
    <w:p w:rsidR="00283E84" w:rsidRPr="00283E84" w:rsidRDefault="00283E84" w:rsidP="0028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игра-путешествие «В гостях у сказки»;</w:t>
      </w:r>
    </w:p>
    <w:p w:rsidR="00283E84" w:rsidRPr="00283E84" w:rsidRDefault="00283E84" w:rsidP="0028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сюжетно-ролевые игры «Супермаркет», «Путешествие к загадочным математическим планетам»;</w:t>
      </w:r>
    </w:p>
    <w:p w:rsidR="00283E84" w:rsidRPr="00283E84" w:rsidRDefault="00283E84" w:rsidP="00283E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16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lastRenderedPageBreak/>
        <w:t xml:space="preserve">игры-путешествия «Волшебная страна» (с использованием блоков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Дьенеша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>), «Путешествие в страну Оригами».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316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Занятия строятся на современных подходах: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деятельностном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>, развивающем, личностно-ориентированном. В ходе них педагоги применяют игровые, проблемно-поисковые, практические методы, проблемно-практические игровые ситуации. Необычная игровая ситуация с элементами проблемы, характерными для каждой занимательной задачи, всегда вызывает познавательный интерес у детей.</w:t>
      </w:r>
    </w:p>
    <w:p w:rsidR="00283E84" w:rsidRPr="00283E84" w:rsidRDefault="00283E84" w:rsidP="0028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Уголок математики в группе        </w:t>
      </w:r>
    </w:p>
    <w:p w:rsidR="00283E84" w:rsidRPr="00283E84" w:rsidRDefault="00283E84" w:rsidP="00283E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Какие задачи поможет решить уголок занимательной математики?</w:t>
      </w:r>
    </w:p>
    <w:p w:rsidR="00283E84" w:rsidRPr="00283E84" w:rsidRDefault="00283E84" w:rsidP="00283E8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Сформировать у детей интерес к элементарной математической деятельности.</w:t>
      </w:r>
    </w:p>
    <w:p w:rsidR="00283E84" w:rsidRPr="00283E84" w:rsidRDefault="00283E84" w:rsidP="00283E8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Развить качества и свойства личности, необходимые для успешного овладения математикой в дальнейшем: целенаправленность и целесообразность действий, стремление к достижению положительного результата, настойчивость и находчивость, самостоятельность.</w:t>
      </w:r>
    </w:p>
    <w:p w:rsidR="00283E84" w:rsidRPr="00283E84" w:rsidRDefault="00283E84" w:rsidP="00283E8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Воспитать потребность заниматься в свободное время интересными и полезными играми.</w:t>
      </w:r>
    </w:p>
    <w:p w:rsidR="00283E84" w:rsidRPr="009B4190" w:rsidRDefault="00283E84" w:rsidP="00283E8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Развить речь, воображение, мышление, расширить кругозор.</w:t>
      </w:r>
    </w:p>
    <w:p w:rsidR="009B4190" w:rsidRPr="00283E84" w:rsidRDefault="009B4190" w:rsidP="00283E8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</w:rPr>
      </w:pP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5"/>
        <w:gridCol w:w="4075"/>
        <w:gridCol w:w="4075"/>
      </w:tblGrid>
      <w:tr w:rsidR="00283E84" w:rsidRPr="00283E84" w:rsidTr="00283E84"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E84" w:rsidRPr="00283E84" w:rsidRDefault="00283E84" w:rsidP="00283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E84" w:rsidRPr="00283E84" w:rsidRDefault="00283E84" w:rsidP="00283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3E84" w:rsidRPr="00283E84" w:rsidRDefault="00283E84" w:rsidP="00283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</w:rPr>
            </w:pPr>
          </w:p>
        </w:tc>
      </w:tr>
    </w:tbl>
    <w:p w:rsidR="009B4190" w:rsidRDefault="009B4190" w:rsidP="00283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</w:rPr>
      </w:pP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>Правильно организованная самостоятельная познавательная деятельность развивает у детей умственные операции и процессы, творческое воображение, воспитывает интерес, волевые черты, формирует желание учиться, привычку к умственному напряжению и труду.</w:t>
      </w:r>
    </w:p>
    <w:p w:rsidR="00283E84" w:rsidRPr="00283E84" w:rsidRDefault="00283E84" w:rsidP="00283E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7"/>
          <w:szCs w:val="27"/>
        </w:rPr>
      </w:pPr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Детский сад выполняет важную функцию подготовки детей к школе. От того, насколько качественно и своевременно будет подготовлен ребенок к школе, во многом зависит успешность его дальнейшего </w:t>
      </w:r>
      <w:proofErr w:type="spellStart"/>
      <w:r w:rsidRPr="00283E84">
        <w:rPr>
          <w:rFonts w:ascii="Times New Roman" w:eastAsia="Times New Roman" w:hAnsi="Times New Roman" w:cs="Times New Roman"/>
          <w:color w:val="000000"/>
          <w:sz w:val="27"/>
        </w:rPr>
        <w:t>обучения</w:t>
      </w:r>
      <w:proofErr w:type="gramStart"/>
      <w:r w:rsidRPr="00283E84">
        <w:rPr>
          <w:rFonts w:ascii="Times New Roman" w:eastAsia="Times New Roman" w:hAnsi="Times New Roman" w:cs="Times New Roman"/>
          <w:color w:val="000000"/>
          <w:sz w:val="27"/>
        </w:rPr>
        <w:t>.О</w:t>
      </w:r>
      <w:proofErr w:type="gramEnd"/>
      <w:r w:rsidRPr="00283E84">
        <w:rPr>
          <w:rFonts w:ascii="Times New Roman" w:eastAsia="Times New Roman" w:hAnsi="Times New Roman" w:cs="Times New Roman"/>
          <w:color w:val="000000"/>
          <w:sz w:val="27"/>
        </w:rPr>
        <w:t>громную</w:t>
      </w:r>
      <w:proofErr w:type="spellEnd"/>
      <w:r w:rsidRPr="00283E84">
        <w:rPr>
          <w:rFonts w:ascii="Times New Roman" w:eastAsia="Times New Roman" w:hAnsi="Times New Roman" w:cs="Times New Roman"/>
          <w:color w:val="000000"/>
          <w:sz w:val="27"/>
        </w:rPr>
        <w:t xml:space="preserve"> роль в умственном воспитании и в развитии интеллекта играет математика. Ее изучение способствует развитию памяти, речи, воображения, эмоций; формирует настойчивость, терпение, творческий потенциал личности. Основная цель занятий математикой – дать ребенку ощущение уверенности в своих силах, основанное на том, что мир упорядочен и потому постижим, а, следовательно, предсказуем для человека.</w:t>
      </w:r>
    </w:p>
    <w:sectPr w:rsidR="00283E84" w:rsidRPr="00283E84" w:rsidSect="0051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A617C"/>
    <w:multiLevelType w:val="multilevel"/>
    <w:tmpl w:val="5F0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61964"/>
    <w:multiLevelType w:val="multilevel"/>
    <w:tmpl w:val="B142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64E58"/>
    <w:multiLevelType w:val="multilevel"/>
    <w:tmpl w:val="7384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C660A"/>
    <w:multiLevelType w:val="multilevel"/>
    <w:tmpl w:val="B2DE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E84"/>
    <w:rsid w:val="00283E84"/>
    <w:rsid w:val="002B10F9"/>
    <w:rsid w:val="00513CD7"/>
    <w:rsid w:val="00921BC2"/>
    <w:rsid w:val="009B4190"/>
    <w:rsid w:val="00E1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83E84"/>
  </w:style>
  <w:style w:type="paragraph" w:customStyle="1" w:styleId="c7">
    <w:name w:val="c7"/>
    <w:basedOn w:val="a"/>
    <w:rsid w:val="002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83E84"/>
  </w:style>
  <w:style w:type="character" w:customStyle="1" w:styleId="c6">
    <w:name w:val="c6"/>
    <w:basedOn w:val="a0"/>
    <w:rsid w:val="00283E84"/>
  </w:style>
  <w:style w:type="paragraph" w:customStyle="1" w:styleId="c10">
    <w:name w:val="c10"/>
    <w:basedOn w:val="a"/>
    <w:rsid w:val="002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83E84"/>
  </w:style>
  <w:style w:type="paragraph" w:customStyle="1" w:styleId="c9">
    <w:name w:val="c9"/>
    <w:basedOn w:val="a"/>
    <w:rsid w:val="002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2022-11-10T08:03:00Z</dcterms:created>
  <dcterms:modified xsi:type="dcterms:W3CDTF">2022-11-10T08:03:00Z</dcterms:modified>
</cp:coreProperties>
</file>