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B0" w:rsidRDefault="00596C2F" w:rsidP="00596C2F">
      <w:pPr>
        <w:shd w:val="clear" w:color="auto" w:fill="FFFFFF"/>
        <w:spacing w:before="150" w:after="7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177B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Договор об образовании </w:t>
      </w:r>
    </w:p>
    <w:p w:rsidR="00596C2F" w:rsidRPr="00D177B0" w:rsidRDefault="00596C2F" w:rsidP="00596C2F">
      <w:pPr>
        <w:shd w:val="clear" w:color="auto" w:fill="FFFFFF"/>
        <w:spacing w:before="150" w:after="7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177B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 дополнительным общеобразовательным программам</w:t>
      </w:r>
      <w:r w:rsidR="00D177B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№______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89"/>
        <w:gridCol w:w="1089"/>
        <w:gridCol w:w="3777"/>
      </w:tblGrid>
      <w:tr w:rsidR="00596C2F" w:rsidRPr="00596C2F" w:rsidTr="00490A6F">
        <w:trPr>
          <w:trHeight w:val="15"/>
        </w:trPr>
        <w:tc>
          <w:tcPr>
            <w:tcW w:w="4489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6C2F" w:rsidRDefault="00596C2F" w:rsidP="00D177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7298A" w:rsidRDefault="0047298A" w:rsidP="004729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 Белореченск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«___» _________ 20__ г.</w:t>
      </w:r>
    </w:p>
    <w:p w:rsidR="0047298A" w:rsidRDefault="0047298A" w:rsidP="004729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7298A" w:rsidRDefault="0047298A" w:rsidP="004729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Муниципальное  бюджетное дошкольное образовательное учреждение детский сад комбинированного вида № 10 «Росинка» города Белореченска муниципального образования Белореченский район (далее - МБДОУ Д/С 10), осуществляющее образовательную деятельность по образовательным программам дошкольного образования на основании лицензии от «03» ноября 2017 года регистрационный  № 08561 (Серия  23ЛО1 № 0005423), выданной Министерством образования, науки и молодежной политики Краснодарского края, именуемое в дальнейшем «Исполнитель», в лице </w:t>
      </w:r>
      <w:r w:rsidRPr="00932937">
        <w:rPr>
          <w:rFonts w:ascii="Times New Roman" w:eastAsia="Calibri" w:hAnsi="Times New Roman" w:cs="Times New Roman"/>
          <w:sz w:val="24"/>
          <w:szCs w:val="24"/>
        </w:rPr>
        <w:t>заведующего МБДОУ</w:t>
      </w:r>
      <w:proofErr w:type="gramEnd"/>
      <w:r w:rsidRPr="009329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Егер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Оксаны Викторовны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действующей на основании устава МБДОУ Д/С 10, утвержденного приказом управления образованием администрации муниципального образования Белореченский район от </w:t>
      </w:r>
      <w:r w:rsidR="00C506DA">
        <w:rPr>
          <w:rFonts w:ascii="Times New Roman" w:eastAsia="Calibri" w:hAnsi="Times New Roman" w:cs="Times New Roman"/>
          <w:sz w:val="24"/>
          <w:szCs w:val="24"/>
        </w:rPr>
        <w:t>12.09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="00C506DA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№1</w:t>
      </w:r>
      <w:r w:rsidR="00C506DA">
        <w:rPr>
          <w:rFonts w:ascii="Times New Roman" w:eastAsia="Calibri" w:hAnsi="Times New Roman" w:cs="Times New Roman"/>
          <w:sz w:val="24"/>
          <w:szCs w:val="24"/>
        </w:rPr>
        <w:t>279</w:t>
      </w:r>
      <w:r w:rsidRPr="00B95C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 родитель (законный представитель) ___________________________________________________________________, именуемый</w:t>
      </w:r>
    </w:p>
    <w:p w:rsidR="0047298A" w:rsidRPr="00914D08" w:rsidRDefault="0047298A" w:rsidP="0047298A">
      <w:pPr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Calibri" w:eastAsia="Calibri" w:hAnsi="Calibri" w:cs="Times New Roman"/>
          <w:i/>
          <w:sz w:val="16"/>
          <w:szCs w:val="16"/>
        </w:rPr>
        <w:t xml:space="preserve">                               </w:t>
      </w:r>
      <w:r w:rsidRPr="00914D08">
        <w:rPr>
          <w:rFonts w:ascii="Calibri" w:eastAsia="Calibri" w:hAnsi="Calibri" w:cs="Times New Roman"/>
          <w:i/>
          <w:sz w:val="16"/>
          <w:szCs w:val="16"/>
        </w:rPr>
        <w:t>/</w:t>
      </w:r>
      <w:r w:rsidRPr="00914D08">
        <w:rPr>
          <w:rFonts w:ascii="Times New Roman" w:eastAsia="Calibri" w:hAnsi="Times New Roman" w:cs="Times New Roman"/>
          <w:i/>
          <w:sz w:val="16"/>
          <w:szCs w:val="16"/>
        </w:rPr>
        <w:t>Ф.И.О. (последнее – при наличии) родителя (законного представителя) ребенка полностью/</w:t>
      </w:r>
    </w:p>
    <w:p w:rsidR="0047298A" w:rsidRDefault="0047298A" w:rsidP="004729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 дальнейшем «Заказчик», действующий в интересах несовершеннолетнег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ей)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  ___.___.20__</w:t>
      </w:r>
      <w:r>
        <w:rPr>
          <w:rFonts w:ascii="Times New Roman" w:eastAsia="Calibri" w:hAnsi="Times New Roman" w:cs="Times New Roman"/>
          <w:sz w:val="24"/>
          <w:szCs w:val="24"/>
        </w:rPr>
        <w:t xml:space="preserve">г.р., </w:t>
      </w:r>
    </w:p>
    <w:p w:rsidR="0047298A" w:rsidRPr="00914D08" w:rsidRDefault="0047298A" w:rsidP="0047298A">
      <w:pPr>
        <w:ind w:firstLine="720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914D08">
        <w:rPr>
          <w:rFonts w:ascii="Times New Roman" w:eastAsia="Calibri" w:hAnsi="Times New Roman" w:cs="Times New Roman"/>
          <w:i/>
          <w:sz w:val="16"/>
          <w:szCs w:val="16"/>
        </w:rPr>
        <w:t xml:space="preserve">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914D08">
        <w:rPr>
          <w:rFonts w:ascii="Times New Roman" w:eastAsia="Calibri" w:hAnsi="Times New Roman" w:cs="Times New Roman"/>
          <w:i/>
          <w:sz w:val="16"/>
          <w:szCs w:val="16"/>
        </w:rPr>
        <w:t xml:space="preserve"> /фамилия, имя, отчество (последнее – при наличии) ребенка/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</w:t>
      </w:r>
      <w:r w:rsidRPr="00914D08">
        <w:rPr>
          <w:rFonts w:ascii="Times New Roman" w:eastAsia="Calibri" w:hAnsi="Times New Roman" w:cs="Times New Roman"/>
          <w:i/>
          <w:sz w:val="16"/>
          <w:szCs w:val="16"/>
        </w:rPr>
        <w:t xml:space="preserve">  / дата рождения /</w:t>
      </w:r>
    </w:p>
    <w:p w:rsidR="0047298A" w:rsidRDefault="0047298A" w:rsidP="004729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 адресу: _______________________________________________________</w:t>
      </w:r>
    </w:p>
    <w:p w:rsidR="0047298A" w:rsidRDefault="0047298A" w:rsidP="004729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  <w:r w:rsidR="00DD07B6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47298A" w:rsidRPr="00914D08" w:rsidRDefault="0047298A" w:rsidP="0047298A">
      <w:pPr>
        <w:shd w:val="clear" w:color="auto" w:fill="FFFFFF"/>
        <w:tabs>
          <w:tab w:val="left" w:leader="underscore" w:pos="5923"/>
        </w:tabs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914D08">
        <w:rPr>
          <w:rFonts w:ascii="Times New Roman" w:eastAsia="Calibri" w:hAnsi="Times New Roman" w:cs="Times New Roman"/>
          <w:i/>
          <w:sz w:val="16"/>
          <w:szCs w:val="16"/>
        </w:rPr>
        <w:t xml:space="preserve">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</w:t>
      </w:r>
      <w:r w:rsidRPr="00914D08">
        <w:rPr>
          <w:rFonts w:ascii="Times New Roman" w:eastAsia="Calibri" w:hAnsi="Times New Roman" w:cs="Times New Roman"/>
          <w:i/>
          <w:sz w:val="16"/>
          <w:szCs w:val="16"/>
        </w:rPr>
        <w:t xml:space="preserve">  /адрес места жительства (места пребывания, места фактического проживания) ребенка/</w:t>
      </w:r>
    </w:p>
    <w:p w:rsidR="0047298A" w:rsidRPr="00624EA4" w:rsidRDefault="0047298A" w:rsidP="00624E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именуемого в дальнейшем «</w:t>
      </w:r>
      <w:r w:rsidR="00A77C9B"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>», заключили настоящий договор о нижеследующем:</w:t>
      </w:r>
    </w:p>
    <w:p w:rsidR="00624EA4" w:rsidRDefault="00596C2F" w:rsidP="00624EA4">
      <w:pPr>
        <w:pStyle w:val="a7"/>
        <w:numPr>
          <w:ilvl w:val="0"/>
          <w:numId w:val="30"/>
        </w:numPr>
        <w:shd w:val="clear" w:color="auto" w:fill="FFFFFF"/>
        <w:spacing w:before="375" w:after="0" w:line="240" w:lineRule="auto"/>
        <w:ind w:left="0" w:firstLine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24E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Предмет Договора</w:t>
      </w:r>
    </w:p>
    <w:p w:rsidR="00624EA4" w:rsidRPr="00624EA4" w:rsidRDefault="00624EA4" w:rsidP="00624EA4">
      <w:pPr>
        <w:pStyle w:val="a7"/>
        <w:shd w:val="clear" w:color="auto" w:fill="FFFFFF"/>
        <w:spacing w:before="375" w:after="0" w:line="240" w:lineRule="auto"/>
        <w:ind w:left="0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96C2F" w:rsidRPr="00B629A9" w:rsidRDefault="00596C2F" w:rsidP="006B26A4">
      <w:pPr>
        <w:pStyle w:val="a7"/>
        <w:numPr>
          <w:ilvl w:val="1"/>
          <w:numId w:val="3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B26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Исполнитель обязуе</w:t>
      </w:r>
      <w:r w:rsidR="006B26A4" w:rsidRPr="006B26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тся предоставить, а </w:t>
      </w:r>
      <w:r w:rsidRPr="006B26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Заказчик обязуется оплатить </w:t>
      </w:r>
      <w:r w:rsidR="00A77C9B" w:rsidRPr="006B26A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дополнительн</w:t>
      </w:r>
      <w:r w:rsidR="00A77C9B" w:rsidRPr="006B26A4">
        <w:rPr>
          <w:rFonts w:ascii="Times New Roman" w:hAnsi="Times New Roman"/>
          <w:b/>
          <w:color w:val="000000"/>
          <w:sz w:val="28"/>
          <w:szCs w:val="28"/>
        </w:rPr>
        <w:t>ую</w:t>
      </w:r>
      <w:r w:rsidR="00A77C9B" w:rsidRPr="006B26A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платн</w:t>
      </w:r>
      <w:r w:rsidR="00A77C9B" w:rsidRPr="006B26A4">
        <w:rPr>
          <w:rFonts w:ascii="Times New Roman" w:hAnsi="Times New Roman"/>
          <w:b/>
          <w:color w:val="000000"/>
          <w:sz w:val="28"/>
          <w:szCs w:val="28"/>
        </w:rPr>
        <w:t>ую</w:t>
      </w:r>
      <w:r w:rsidR="00A77C9B" w:rsidRPr="006B26A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образовательн</w:t>
      </w:r>
      <w:r w:rsidR="00A77C9B" w:rsidRPr="006B26A4">
        <w:rPr>
          <w:rFonts w:ascii="Times New Roman" w:hAnsi="Times New Roman"/>
          <w:b/>
          <w:color w:val="000000"/>
          <w:sz w:val="28"/>
          <w:szCs w:val="28"/>
        </w:rPr>
        <w:t>ую</w:t>
      </w:r>
      <w:r w:rsidR="00A77C9B" w:rsidRPr="006B26A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услуг</w:t>
      </w:r>
      <w:r w:rsidR="00A77C9B" w:rsidRPr="006B26A4">
        <w:rPr>
          <w:rFonts w:ascii="Times New Roman" w:hAnsi="Times New Roman"/>
          <w:b/>
          <w:color w:val="000000"/>
          <w:sz w:val="28"/>
          <w:szCs w:val="28"/>
        </w:rPr>
        <w:t>у</w:t>
      </w:r>
      <w:r w:rsidR="00A77C9B" w:rsidRPr="006B26A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 виду деятельности Ритмопластика</w:t>
      </w:r>
      <w:r w:rsidR="00B629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</w:t>
      </w:r>
      <w:r w:rsidR="00B629A9" w:rsidRPr="00B629A9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предоставляемая по дополнительной общеобразовательной – общеразвивающей программе физкультурно-оздоровительной направленности для детей от 4 до 7 лет «Ритмопластика»</w:t>
      </w:r>
      <w:r w:rsidR="00B629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(далее – дополнительная </w:t>
      </w:r>
      <w:r w:rsidR="003265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общеобразовательная </w:t>
      </w:r>
      <w:r w:rsidR="00B629A9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596C2F" w:rsidRPr="00596C2F" w:rsidTr="00596C2F">
        <w:trPr>
          <w:trHeight w:val="15"/>
        </w:trPr>
        <w:tc>
          <w:tcPr>
            <w:tcW w:w="11827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596C2F">
        <w:tc>
          <w:tcPr>
            <w:tcW w:w="118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596C2F">
        <w:tc>
          <w:tcPr>
            <w:tcW w:w="1182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дополнительной общеобразовательной программы;</w:t>
            </w:r>
          </w:p>
        </w:tc>
      </w:tr>
      <w:tr w:rsidR="00596C2F" w:rsidRPr="00596C2F" w:rsidTr="00596C2F">
        <w:tc>
          <w:tcPr>
            <w:tcW w:w="118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6C2F" w:rsidRPr="00596C2F" w:rsidTr="00596C2F">
        <w:tc>
          <w:tcPr>
            <w:tcW w:w="1182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  <w:proofErr w:type="gramEnd"/>
          </w:p>
        </w:tc>
      </w:tr>
    </w:tbl>
    <w:p w:rsidR="00AF5C11" w:rsidRDefault="00596C2F" w:rsidP="00D177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пределах федерал</w:t>
      </w:r>
      <w:r w:rsidR="00624E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ьных государственных </w:t>
      </w:r>
      <w:r w:rsidR="001E005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образовательных стандартов дошкольного образования (ФГОС </w:t>
      </w:r>
      <w:proofErr w:type="gramStart"/>
      <w:r w:rsidR="001E005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</w:t>
      </w:r>
      <w:proofErr w:type="gramEnd"/>
      <w:r w:rsidR="001E005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соответствии с учебными планами, в том числе индив</w:t>
      </w:r>
      <w:r w:rsidR="001E005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идуальными</w:t>
      </w: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24EA4" w:rsidRDefault="00AF5C11" w:rsidP="00AF5C11">
      <w:pPr>
        <w:pStyle w:val="a7"/>
        <w:numPr>
          <w:ilvl w:val="1"/>
          <w:numId w:val="2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Срок освоения </w:t>
      </w:r>
      <w:r w:rsidR="00B629A9" w:rsidRPr="00B629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дополнительной</w:t>
      </w:r>
      <w:r w:rsidRPr="00B629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535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общеобразовательной </w:t>
      </w:r>
      <w:r w:rsidRPr="00B629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момент подписания Договора составляет _________ месяцев до </w:t>
      </w:r>
      <w:r w:rsidRPr="00624EA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31</w:t>
      </w:r>
      <w:r w:rsidR="00624EA4" w:rsidRPr="00624EA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.05.2023 года</w:t>
      </w:r>
      <w:r w:rsidR="00624E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24EA4" w:rsidRPr="00624EA4" w:rsidRDefault="00624EA4" w:rsidP="00624EA4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3F48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96C2F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(количество часов/дней/месяцев/лет)</w:t>
      </w:r>
    </w:p>
    <w:p w:rsidR="00624EA4" w:rsidRDefault="00624EA4" w:rsidP="00624EA4">
      <w:pPr>
        <w:pStyle w:val="a7"/>
        <w:numPr>
          <w:ilvl w:val="1"/>
          <w:numId w:val="2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по индивидуальному учебному плану (при его наличии </w:t>
      </w:r>
      <w:proofErr w:type="gramStart"/>
      <w:r w:rsidRPr="00624EA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2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_____________________.</w:t>
      </w:r>
    </w:p>
    <w:p w:rsidR="00624EA4" w:rsidRDefault="00624EA4" w:rsidP="00624EA4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(количество </w:t>
      </w:r>
      <w:r w:rsidRPr="00596C2F">
        <w:rPr>
          <w:rFonts w:ascii="Times New Roman" w:eastAsia="Times New Roman" w:hAnsi="Times New Roman" w:cs="Times New Roman"/>
          <w:sz w:val="16"/>
          <w:szCs w:val="16"/>
          <w:lang w:eastAsia="ru-RU"/>
        </w:rPr>
        <w:t>часов/дней/месяцев/лет)</w:t>
      </w:r>
    </w:p>
    <w:p w:rsidR="00596C2F" w:rsidRPr="00624EA4" w:rsidRDefault="00596C2F" w:rsidP="00624EA4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E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31"/>
        <w:gridCol w:w="3567"/>
        <w:gridCol w:w="357"/>
      </w:tblGrid>
      <w:tr w:rsidR="00596C2F" w:rsidRPr="00596C2F" w:rsidTr="001E71A1">
        <w:trPr>
          <w:trHeight w:val="15"/>
        </w:trPr>
        <w:tc>
          <w:tcPr>
            <w:tcW w:w="5431" w:type="dxa"/>
            <w:hideMark/>
          </w:tcPr>
          <w:p w:rsidR="00596C2F" w:rsidRPr="00596C2F" w:rsidRDefault="00596C2F" w:rsidP="00D177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hideMark/>
          </w:tcPr>
          <w:p w:rsidR="00596C2F" w:rsidRPr="00596C2F" w:rsidRDefault="00596C2F" w:rsidP="00D177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hideMark/>
          </w:tcPr>
          <w:p w:rsidR="00596C2F" w:rsidRPr="00596C2F" w:rsidRDefault="00596C2F" w:rsidP="00D177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6C2F" w:rsidRPr="00596C2F" w:rsidRDefault="00596C2F" w:rsidP="003F482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2229A" w:rsidRDefault="00596C2F" w:rsidP="003F482B">
      <w:pPr>
        <w:pStyle w:val="a7"/>
        <w:numPr>
          <w:ilvl w:val="0"/>
          <w:numId w:val="30"/>
        </w:numPr>
        <w:shd w:val="clear" w:color="auto" w:fill="FFFFFF"/>
        <w:spacing w:before="375" w:after="0" w:line="240" w:lineRule="auto"/>
        <w:ind w:left="107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Права Исполнителя, Заказчика и Обучающегося</w:t>
      </w:r>
    </w:p>
    <w:p w:rsidR="00F2229A" w:rsidRPr="00F2229A" w:rsidRDefault="00F2229A" w:rsidP="00F2229A">
      <w:pPr>
        <w:pStyle w:val="a7"/>
        <w:shd w:val="clear" w:color="auto" w:fill="FFFFFF"/>
        <w:spacing w:before="375" w:after="0" w:line="240" w:lineRule="auto"/>
        <w:ind w:left="1080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96C2F" w:rsidRPr="00624EA4" w:rsidRDefault="0047298A" w:rsidP="00624EA4">
      <w:pPr>
        <w:pStyle w:val="a7"/>
        <w:numPr>
          <w:ilvl w:val="1"/>
          <w:numId w:val="6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24E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Исполнитель вправе:</w:t>
      </w:r>
    </w:p>
    <w:p w:rsidR="00DD07B6" w:rsidRDefault="00596C2F" w:rsidP="00DD07B6">
      <w:pPr>
        <w:pStyle w:val="a7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Самостоятельно или на основе сетевого взаимодействия осуществлять образовательный процесс</w:t>
      </w:r>
      <w:r w:rsidR="001E71A1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96C2F" w:rsidRPr="00DD07B6" w:rsidRDefault="00596C2F" w:rsidP="00892F37">
      <w:pPr>
        <w:pStyle w:val="a7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</w:t>
      </w:r>
      <w:r w:rsidR="00892F37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</w:t>
      </w:r>
      <w:r w:rsidR="001E71A1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 (иные права Исполнителя).</w:t>
      </w:r>
    </w:p>
    <w:p w:rsidR="00596C2F" w:rsidRPr="00596C2F" w:rsidRDefault="00596C2F" w:rsidP="00892F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1E7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.2. Заказчик вправе:</w:t>
      </w:r>
    </w:p>
    <w:p w:rsidR="00596C2F" w:rsidRDefault="00596C2F" w:rsidP="00DD07B6">
      <w:pPr>
        <w:pStyle w:val="a7"/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 w:rsidR="001E71A1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разделом I настоящего Договора.</w:t>
      </w:r>
    </w:p>
    <w:p w:rsidR="006B26A4" w:rsidRDefault="006B26A4" w:rsidP="006B26A4">
      <w:pPr>
        <w:pStyle w:val="a7"/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Обращаться к Исполнителю по вопросам, касающимся образовательного процесса.</w:t>
      </w:r>
    </w:p>
    <w:p w:rsidR="006B26A4" w:rsidRPr="006B26A4" w:rsidRDefault="006B26A4" w:rsidP="006B26A4">
      <w:pPr>
        <w:pStyle w:val="a7"/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Получать полную и достов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ерную информацию об оценке</w:t>
      </w: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знаний, умений, навыков и компетенций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Обучающегося</w:t>
      </w:r>
      <w:proofErr w:type="gramEnd"/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а также о критериях этой оценки.</w:t>
      </w:r>
    </w:p>
    <w:p w:rsidR="00596C2F" w:rsidRPr="00DD07B6" w:rsidRDefault="00DD07B6" w:rsidP="00892F37">
      <w:pPr>
        <w:pStyle w:val="a7"/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</w:t>
      </w:r>
      <w:r w:rsidR="00596C2F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892F37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</w:t>
      </w:r>
      <w:r w:rsidR="00596C2F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</w:t>
      </w:r>
      <w:r w:rsidR="001E71A1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 (иные права Заказчика).</w:t>
      </w:r>
    </w:p>
    <w:p w:rsidR="001E71A1" w:rsidRDefault="001E71A1" w:rsidP="00892F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.3. Обучающийся вправе:</w:t>
      </w:r>
    </w:p>
    <w:p w:rsidR="00596C2F" w:rsidRDefault="00596C2F" w:rsidP="00892F37">
      <w:pPr>
        <w:pStyle w:val="a7"/>
        <w:numPr>
          <w:ilvl w:val="2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</w:t>
      </w:r>
      <w:r w:rsidR="001E71A1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ения </w:t>
      </w:r>
      <w:r w:rsidR="00EF2B5E" w:rsidRPr="00B629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="00EF2B5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общеобразовательной </w:t>
      </w:r>
      <w:r w:rsidR="00EF2B5E" w:rsidRPr="00B629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программы</w:t>
      </w:r>
      <w:r w:rsidR="001E71A1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96C2F" w:rsidRDefault="00596C2F" w:rsidP="00892F37">
      <w:pPr>
        <w:pStyle w:val="a7"/>
        <w:numPr>
          <w:ilvl w:val="2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</w:t>
      </w:r>
      <w:r w:rsidR="001E71A1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х, организованных Исполнителем.</w:t>
      </w:r>
    </w:p>
    <w:p w:rsidR="00596C2F" w:rsidRPr="00DD07B6" w:rsidRDefault="00596C2F" w:rsidP="00892F37">
      <w:pPr>
        <w:pStyle w:val="a7"/>
        <w:numPr>
          <w:ilvl w:val="2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</w:t>
      </w:r>
      <w:r w:rsidR="00892F37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</w:t>
      </w:r>
      <w:r w:rsid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</w:t>
      </w:r>
      <w:r w:rsidR="001E71A1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 (иные права Обучающегося).</w:t>
      </w:r>
    </w:p>
    <w:p w:rsidR="00EF2B5E" w:rsidRPr="00596C2F" w:rsidRDefault="00EF2B5E" w:rsidP="00892F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2229A" w:rsidRPr="003F482B" w:rsidRDefault="00596C2F" w:rsidP="003F482B">
      <w:pPr>
        <w:pStyle w:val="a7"/>
        <w:numPr>
          <w:ilvl w:val="0"/>
          <w:numId w:val="30"/>
        </w:num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Обязанности Исполнителя, Заказчика и Обучающегося</w:t>
      </w:r>
    </w:p>
    <w:p w:rsidR="00596C2F" w:rsidRPr="00596C2F" w:rsidRDefault="001E71A1" w:rsidP="00892F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 Исполнитель обязан:</w:t>
      </w:r>
    </w:p>
    <w:p w:rsidR="001F0CAC" w:rsidRDefault="00596C2F" w:rsidP="00DD07B6">
      <w:pPr>
        <w:pStyle w:val="a7"/>
        <w:numPr>
          <w:ilvl w:val="2"/>
          <w:numId w:val="12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Зачислить Обучающегося, </w:t>
      </w:r>
      <w:r w:rsidR="00BE3BE5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соответствии с правилами, установленными</w:t>
      </w: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законодательством Российской Федерации, учредительными документами, локальными нормативными актами Исполнителя условия пр</w:t>
      </w:r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иема.</w:t>
      </w:r>
    </w:p>
    <w:p w:rsidR="000371A3" w:rsidRPr="000371A3" w:rsidRDefault="00596C2F" w:rsidP="000371A3">
      <w:pPr>
        <w:pStyle w:val="a7"/>
        <w:numPr>
          <w:ilvl w:val="2"/>
          <w:numId w:val="12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Довести до Заказчика информацию, содержащую сведения о предоставлении </w:t>
      </w:r>
      <w:r w:rsidR="005C4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дополнительных </w:t>
      </w: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образовательных услуг в порядке и объеме, которые предусмотрены </w:t>
      </w:r>
      <w:hyperlink r:id="rId5" w:history="1">
        <w:r w:rsidRPr="00DD07B6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Законом Российской Федерации</w:t>
        </w:r>
        <w:r w:rsidR="000371A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от 07.02.1992г. №2300-1</w:t>
        </w:r>
        <w:r w:rsidRPr="00DD07B6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</w:t>
        </w:r>
        <w:r w:rsidR="000371A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«</w:t>
        </w:r>
        <w:r w:rsidRPr="00DD07B6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О защите прав потребителей</w:t>
        </w:r>
        <w:r w:rsidR="000371A3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»</w:t>
        </w:r>
      </w:hyperlink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 </w:t>
      </w:r>
      <w:hyperlink r:id="rId6" w:history="1">
        <w:r w:rsidRPr="00DD07B6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Федеральным законом </w:t>
        </w:r>
        <w:r w:rsidR="00EF2B5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Российской Федерации от 29.12.2012г №273-ФЗ «</w:t>
        </w:r>
        <w:r w:rsidRPr="00DD07B6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Об образовании в Российской Федерации</w:t>
        </w:r>
        <w:r w:rsidR="00EF2B5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»</w:t>
        </w:r>
      </w:hyperlink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96C2F" w:rsidRDefault="00596C2F" w:rsidP="00892F37">
      <w:pPr>
        <w:pStyle w:val="a7"/>
        <w:numPr>
          <w:ilvl w:val="2"/>
          <w:numId w:val="12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Организовать и обеспечить надлежащее предоставление </w:t>
      </w:r>
      <w:r w:rsidR="005C4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дополнительных </w:t>
      </w: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образовательных услуг, предусмотренных р</w:t>
      </w:r>
      <w:r w:rsidR="005C4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азделом I настоящего Договора. </w:t>
      </w:r>
      <w:proofErr w:type="gramStart"/>
      <w:r w:rsidR="005C4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Дополнительные о</w:t>
      </w: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бразовательные услуги оказываются в соответствии с </w:t>
      </w:r>
      <w:r w:rsidR="005C4E44"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федерал</w:t>
      </w:r>
      <w:r w:rsidR="005C4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ьными государственными образовательными стандартами дошкольного образования</w:t>
      </w: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учебным планом, в том числе индивидуальным (при его наличии у Обучающегося), и р</w:t>
      </w:r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асписанием занятий Исполнителя.</w:t>
      </w:r>
      <w:proofErr w:type="gramEnd"/>
    </w:p>
    <w:p w:rsidR="00596C2F" w:rsidRDefault="00596C2F" w:rsidP="00892F37">
      <w:pPr>
        <w:pStyle w:val="a7"/>
        <w:numPr>
          <w:ilvl w:val="2"/>
          <w:numId w:val="12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Обеспечить </w:t>
      </w:r>
      <w:proofErr w:type="gramStart"/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Обучающемуся</w:t>
      </w:r>
      <w:proofErr w:type="gramEnd"/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предусмотренные выбранной </w:t>
      </w:r>
      <w:r w:rsidR="005C4E44" w:rsidRPr="00B629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="005C4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общеобразовательной</w:t>
      </w: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программой условия ее освоения, а также специальные условия при необходимости (в случае если Обучающийся является лицом с ограниченными возможн</w:t>
      </w:r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остями здоровья или инвалидом).</w:t>
      </w:r>
    </w:p>
    <w:p w:rsidR="00596C2F" w:rsidRDefault="00596C2F" w:rsidP="00892F37">
      <w:pPr>
        <w:pStyle w:val="a7"/>
        <w:numPr>
          <w:ilvl w:val="2"/>
          <w:numId w:val="12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Сохранить место за Обучающимся в случае пропуска занятий по уважительным причинам (с учетом оплаты услуг, предусмотренных р</w:t>
      </w:r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азделом I настоящего Договора).</w:t>
      </w:r>
    </w:p>
    <w:p w:rsidR="00596C2F" w:rsidRDefault="00596C2F" w:rsidP="00892F37">
      <w:pPr>
        <w:pStyle w:val="a7"/>
        <w:numPr>
          <w:ilvl w:val="2"/>
          <w:numId w:val="12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Принимать от Заказчика п</w:t>
      </w:r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лату за </w:t>
      </w:r>
      <w:r w:rsidR="00A22F1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дополнительные </w:t>
      </w:r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образовательные услуги.</w:t>
      </w:r>
    </w:p>
    <w:p w:rsidR="00596C2F" w:rsidRDefault="00596C2F" w:rsidP="00892F37">
      <w:pPr>
        <w:pStyle w:val="a7"/>
        <w:numPr>
          <w:ilvl w:val="2"/>
          <w:numId w:val="12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Обеспечить </w:t>
      </w:r>
      <w:proofErr w:type="gramStart"/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Обучающемуся</w:t>
      </w:r>
      <w:proofErr w:type="gramEnd"/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</w:t>
      </w:r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ности, охрану жизни и здоровья.</w:t>
      </w:r>
    </w:p>
    <w:p w:rsidR="005C4E44" w:rsidRPr="00F2229A" w:rsidRDefault="00596C2F" w:rsidP="005C4E44">
      <w:pPr>
        <w:pStyle w:val="a7"/>
        <w:numPr>
          <w:ilvl w:val="2"/>
          <w:numId w:val="12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</w:t>
      </w:r>
      <w:r w:rsid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</w:t>
      </w: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___________ </w:t>
      </w:r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(иные обязанности Исполнителя).</w:t>
      </w:r>
    </w:p>
    <w:p w:rsidR="00596C2F" w:rsidRPr="00596C2F" w:rsidRDefault="001F0CAC" w:rsidP="00892F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3.2. Заказчик обязан:</w:t>
      </w:r>
    </w:p>
    <w:p w:rsidR="00596C2F" w:rsidRDefault="00596C2F" w:rsidP="00DD07B6">
      <w:pPr>
        <w:pStyle w:val="a7"/>
        <w:numPr>
          <w:ilvl w:val="2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Своевременно вносить плату за предоставляемые Обучающемуся </w:t>
      </w:r>
      <w:r w:rsidR="005C4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дополнительные </w:t>
      </w: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</w:t>
      </w:r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ы, подтверждающие такую оплату.</w:t>
      </w:r>
      <w:proofErr w:type="gramEnd"/>
    </w:p>
    <w:p w:rsidR="00596C2F" w:rsidRDefault="00596C2F" w:rsidP="00D177B0">
      <w:pPr>
        <w:pStyle w:val="a7"/>
        <w:numPr>
          <w:ilvl w:val="2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Извещать Исполнителя о причинах отсутствия на занятиях Обучающегося</w:t>
      </w:r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93511" w:rsidRDefault="00693511" w:rsidP="00693511">
      <w:pPr>
        <w:pStyle w:val="a7"/>
        <w:numPr>
          <w:ilvl w:val="2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35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Соблюдать требования учредительных докумен</w:t>
      </w:r>
      <w:bookmarkStart w:id="0" w:name="_GoBack"/>
      <w:bookmarkEnd w:id="0"/>
      <w:r w:rsidRPr="006935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тов, правила внутреннего распорядка и иные локальные нормативные акты Исполнителя.</w:t>
      </w:r>
    </w:p>
    <w:p w:rsidR="00596C2F" w:rsidRPr="00693511" w:rsidRDefault="00596C2F" w:rsidP="00693511">
      <w:pPr>
        <w:pStyle w:val="a7"/>
        <w:numPr>
          <w:ilvl w:val="2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35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</w:t>
      </w:r>
      <w:r w:rsidR="00DD07B6" w:rsidRPr="006935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</w:t>
      </w:r>
      <w:r w:rsidR="00892F37" w:rsidRPr="006935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</w:t>
      </w:r>
      <w:r w:rsidRPr="006935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</w:t>
      </w:r>
      <w:r w:rsidR="001F0CAC" w:rsidRPr="006935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 (иные обязанности Заказчика).</w:t>
      </w:r>
    </w:p>
    <w:p w:rsidR="00A77C9B" w:rsidRPr="00596C2F" w:rsidRDefault="00A77C9B" w:rsidP="00D177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96C2F" w:rsidRPr="00F2229A" w:rsidRDefault="00596C2F" w:rsidP="00F2229A">
      <w:pPr>
        <w:pStyle w:val="a7"/>
        <w:numPr>
          <w:ilvl w:val="0"/>
          <w:numId w:val="30"/>
        </w:num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Стоимость услуг, сроки и порядок их оплаты</w:t>
      </w:r>
    </w:p>
    <w:p w:rsidR="00F2229A" w:rsidRPr="00F2229A" w:rsidRDefault="00F2229A" w:rsidP="00F2229A">
      <w:pPr>
        <w:pStyle w:val="a7"/>
        <w:shd w:val="clear" w:color="auto" w:fill="FFFFFF"/>
        <w:spacing w:before="375" w:after="0" w:line="240" w:lineRule="auto"/>
        <w:ind w:left="1080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96C2F" w:rsidRDefault="001F0CAC" w:rsidP="00C931FC">
      <w:pPr>
        <w:pStyle w:val="a7"/>
        <w:numPr>
          <w:ilvl w:val="1"/>
          <w:numId w:val="1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="00596C2F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тоимость</w:t>
      </w: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одного занятия по </w:t>
      </w:r>
      <w:r w:rsidR="005C4E44">
        <w:rPr>
          <w:rFonts w:ascii="Times New Roman" w:eastAsia="Calibri" w:hAnsi="Times New Roman" w:cs="Times New Roman"/>
          <w:color w:val="000000"/>
          <w:sz w:val="24"/>
          <w:szCs w:val="24"/>
        </w:rPr>
        <w:t>дополнительн</w:t>
      </w:r>
      <w:r w:rsidR="00F2229A">
        <w:rPr>
          <w:rFonts w:ascii="Times New Roman" w:eastAsia="Calibri" w:hAnsi="Times New Roman" w:cs="Times New Roman"/>
          <w:color w:val="000000"/>
          <w:sz w:val="24"/>
          <w:szCs w:val="24"/>
        </w:rPr>
        <w:t>ой</w:t>
      </w:r>
      <w:r w:rsidR="005C4E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общеобразовательн</w:t>
      </w:r>
      <w:r w:rsidR="00F2229A">
        <w:rPr>
          <w:rFonts w:ascii="Times New Roman" w:eastAsia="Calibri" w:hAnsi="Times New Roman" w:cs="Times New Roman"/>
          <w:color w:val="000000"/>
          <w:sz w:val="24"/>
          <w:szCs w:val="24"/>
        </w:rPr>
        <w:t>ой</w:t>
      </w:r>
      <w:r w:rsidR="005C4E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</w:t>
      </w:r>
      <w:r w:rsidR="00F2229A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</w:t>
      </w:r>
      <w:r w:rsidR="00596C2F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весь период обучения Обучающегося </w:t>
      </w: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составляет </w:t>
      </w:r>
      <w:r w:rsidRPr="0069351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1</w:t>
      </w:r>
      <w:r w:rsidR="00225983" w:rsidRPr="0069351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1</w:t>
      </w:r>
      <w:r w:rsidRPr="0069351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0 рублей</w:t>
      </w: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DD07B6" w:rsidRDefault="00596C2F" w:rsidP="00E614C7">
      <w:pPr>
        <w:pStyle w:val="a7"/>
        <w:numPr>
          <w:ilvl w:val="1"/>
          <w:numId w:val="1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Увеличение стоимости </w:t>
      </w:r>
      <w:r w:rsidR="00A554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дополнительных </w:t>
      </w:r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</w:t>
      </w:r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нансовый год и плановый период.</w:t>
      </w:r>
    </w:p>
    <w:p w:rsidR="00596C2F" w:rsidRDefault="00596C2F" w:rsidP="00E614C7">
      <w:pPr>
        <w:pStyle w:val="a7"/>
        <w:numPr>
          <w:ilvl w:val="1"/>
          <w:numId w:val="1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</w:t>
      </w:r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енном до сведения </w:t>
      </w:r>
      <w:r w:rsid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Заказчика/</w:t>
      </w:r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Обучающегося.</w:t>
      </w:r>
      <w:proofErr w:type="gramEnd"/>
    </w:p>
    <w:p w:rsidR="00E614C7" w:rsidRPr="00113E66" w:rsidRDefault="00E614C7" w:rsidP="00E614C7">
      <w:pPr>
        <w:pStyle w:val="a7"/>
        <w:numPr>
          <w:ilvl w:val="1"/>
          <w:numId w:val="1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07B6">
        <w:rPr>
          <w:rFonts w:ascii="Times New Roman" w:eastAsia="Calibri" w:hAnsi="Times New Roman" w:cs="Times New Roman"/>
          <w:sz w:val="24"/>
          <w:szCs w:val="24"/>
        </w:rPr>
        <w:t xml:space="preserve">Оплата производится </w:t>
      </w:r>
      <w:r w:rsidRPr="00DD07B6">
        <w:rPr>
          <w:rFonts w:ascii="Times New Roman" w:hAnsi="Times New Roman"/>
          <w:sz w:val="24"/>
          <w:szCs w:val="24"/>
        </w:rPr>
        <w:t xml:space="preserve">ежемесячно </w:t>
      </w:r>
      <w:r w:rsidRPr="00DD07B6">
        <w:rPr>
          <w:rFonts w:ascii="Times New Roman" w:eastAsia="Calibri" w:hAnsi="Times New Roman" w:cs="Times New Roman"/>
          <w:sz w:val="24"/>
          <w:szCs w:val="24"/>
        </w:rPr>
        <w:t>в срок не позднее 10 числа месяца, подлежащего оплате в безналичном порядке на счет МБДОУ Д/С 10</w:t>
      </w:r>
      <w:r w:rsidRPr="00DD07B6">
        <w:rPr>
          <w:rFonts w:ascii="Times New Roman" w:hAnsi="Times New Roman"/>
          <w:sz w:val="24"/>
          <w:szCs w:val="24"/>
        </w:rPr>
        <w:t>.</w:t>
      </w:r>
    </w:p>
    <w:p w:rsidR="00113E66" w:rsidRPr="00113E66" w:rsidRDefault="00113E66" w:rsidP="00113E66">
      <w:pPr>
        <w:pStyle w:val="a7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4A0"/>
      </w:tblPr>
      <w:tblGrid>
        <w:gridCol w:w="3734"/>
        <w:gridCol w:w="5621"/>
      </w:tblGrid>
      <w:tr w:rsidR="00E614C7" w:rsidRPr="00596C2F" w:rsidTr="00E614C7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614C7" w:rsidRPr="00E614C7" w:rsidRDefault="00E614C7" w:rsidP="00E614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C2F" w:rsidRPr="00596C2F" w:rsidTr="00E614C7">
        <w:tc>
          <w:tcPr>
            <w:tcW w:w="373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D177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D177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E614C7">
        <w:tc>
          <w:tcPr>
            <w:tcW w:w="935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614C7" w:rsidRPr="00225983" w:rsidRDefault="00E614C7" w:rsidP="00E614C7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596C2F" w:rsidRPr="00596C2F" w:rsidRDefault="00596C2F" w:rsidP="00D177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96C2F" w:rsidRPr="00F2229A" w:rsidRDefault="00596C2F" w:rsidP="00F2229A">
      <w:pPr>
        <w:pStyle w:val="a7"/>
        <w:numPr>
          <w:ilvl w:val="0"/>
          <w:numId w:val="30"/>
        </w:num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Основания изменения и расторжения договора</w:t>
      </w:r>
    </w:p>
    <w:p w:rsidR="00F2229A" w:rsidRPr="00F2229A" w:rsidRDefault="00F2229A" w:rsidP="00F2229A">
      <w:pPr>
        <w:pStyle w:val="a7"/>
        <w:shd w:val="clear" w:color="auto" w:fill="FFFFFF"/>
        <w:spacing w:before="375" w:after="0" w:line="240" w:lineRule="auto"/>
        <w:ind w:left="1080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96C2F" w:rsidRDefault="00596C2F" w:rsidP="00C931FC">
      <w:pPr>
        <w:pStyle w:val="a7"/>
        <w:numPr>
          <w:ilvl w:val="1"/>
          <w:numId w:val="2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Федерации.</w:t>
      </w:r>
    </w:p>
    <w:p w:rsidR="00596C2F" w:rsidRDefault="00596C2F" w:rsidP="00D177B0">
      <w:pPr>
        <w:pStyle w:val="a7"/>
        <w:numPr>
          <w:ilvl w:val="1"/>
          <w:numId w:val="2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Настоящий </w:t>
      </w:r>
      <w:proofErr w:type="gramStart"/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Договор</w:t>
      </w:r>
      <w:proofErr w:type="gramEnd"/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может быть р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асторгнут по соглашению Сторон.</w:t>
      </w:r>
    </w:p>
    <w:p w:rsidR="00596C2F" w:rsidRPr="00C931FC" w:rsidRDefault="00596C2F" w:rsidP="00D177B0">
      <w:pPr>
        <w:pStyle w:val="a7"/>
        <w:numPr>
          <w:ilvl w:val="1"/>
          <w:numId w:val="2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Настоящий </w:t>
      </w:r>
      <w:proofErr w:type="gramStart"/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Договор</w:t>
      </w:r>
      <w:proofErr w:type="gramEnd"/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может быть расторгнут по инициативе Исполнителя в о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дностороннем порядке в случаях:</w:t>
      </w:r>
    </w:p>
    <w:p w:rsidR="00596C2F" w:rsidRDefault="00DD07B6" w:rsidP="00DD07B6">
      <w:pPr>
        <w:pStyle w:val="a7"/>
        <w:numPr>
          <w:ilvl w:val="2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r w:rsidR="00596C2F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становления нарушения порядка приема в образовательную организацию, повлекшего по вине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Заказчика</w:t>
      </w:r>
      <w:r w:rsidR="00596C2F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его незаконное зачисление </w:t>
      </w:r>
      <w:r w:rsidR="00A554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Обучающегося </w:t>
      </w:r>
      <w:r w:rsidR="00596C2F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</w:t>
      </w:r>
      <w:r w:rsidR="00A554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МБДОУ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96C2F" w:rsidRDefault="00DD07B6" w:rsidP="00DD07B6">
      <w:pPr>
        <w:pStyle w:val="a7"/>
        <w:numPr>
          <w:ilvl w:val="2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="00596C2F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росрочки оплаты стоимости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платных образовательных услуг.</w:t>
      </w:r>
    </w:p>
    <w:p w:rsidR="00596C2F" w:rsidRDefault="00DD07B6" w:rsidP="00DD07B6">
      <w:pPr>
        <w:pStyle w:val="a7"/>
        <w:numPr>
          <w:ilvl w:val="2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="00596C2F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евозможности надлежащего исполнения обязательства по оказанию </w:t>
      </w:r>
      <w:r w:rsidR="00A554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дополнительных</w:t>
      </w:r>
      <w:r w:rsidR="00596C2F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образовательных услуг вследствие дейст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вий (бездействия) Обучающегося.</w:t>
      </w:r>
    </w:p>
    <w:p w:rsidR="00596C2F" w:rsidRPr="00DD07B6" w:rsidRDefault="00DD07B6" w:rsidP="00DD07B6">
      <w:pPr>
        <w:pStyle w:val="a7"/>
        <w:numPr>
          <w:ilvl w:val="2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r w:rsidR="00596C2F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иных случаях, предусмотренных законода</w:t>
      </w:r>
      <w:r w:rsidR="001F0CAC" w:rsidRPr="00DD0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тельством Российской Федерации.</w:t>
      </w:r>
    </w:p>
    <w:p w:rsidR="00596C2F" w:rsidRPr="00C931FC" w:rsidRDefault="00596C2F" w:rsidP="00C931FC">
      <w:pPr>
        <w:pStyle w:val="a7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Настоящий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Договор расторгается досрочно:</w:t>
      </w:r>
    </w:p>
    <w:p w:rsidR="00596C2F" w:rsidRDefault="00C931FC" w:rsidP="00C931FC">
      <w:pPr>
        <w:pStyle w:val="a7"/>
        <w:numPr>
          <w:ilvl w:val="2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="00596C2F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инициативе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Заказчика</w:t>
      </w:r>
      <w:r w:rsidR="00596C2F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случае перевода Обучающегося для продолжения освоения образовательной программы в другую организацию, осуществляющу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 образовательную деятельность.</w:t>
      </w:r>
    </w:p>
    <w:p w:rsidR="00596C2F" w:rsidRPr="00C931FC" w:rsidRDefault="00C931FC" w:rsidP="00C931FC">
      <w:pPr>
        <w:pStyle w:val="a7"/>
        <w:numPr>
          <w:ilvl w:val="2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="00596C2F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обстоятельствам, не зависящим от воли Обучающегося или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Заказчика</w:t>
      </w:r>
      <w:r w:rsidR="00596C2F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Исполнителя, в том числе в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случае ликвидации Исполнителя.</w:t>
      </w:r>
    </w:p>
    <w:p w:rsidR="00596C2F" w:rsidRDefault="00596C2F" w:rsidP="00C931FC">
      <w:pPr>
        <w:pStyle w:val="a7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Исполнитель вправе отказаться от исполнения обязательств по Договору при условии полног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возмещения Заказчику убытков.</w:t>
      </w:r>
    </w:p>
    <w:p w:rsidR="00E614C7" w:rsidRDefault="00596C2F" w:rsidP="00D177B0">
      <w:pPr>
        <w:pStyle w:val="a7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Заказчик (</w:t>
      </w:r>
      <w:proofErr w:type="gramStart"/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ненужное</w:t>
      </w:r>
      <w:proofErr w:type="gramEnd"/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нием обязательств по Договору.</w:t>
      </w:r>
    </w:p>
    <w:p w:rsidR="00F2229A" w:rsidRDefault="00F2229A" w:rsidP="00F2229A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2229A" w:rsidRPr="00F2229A" w:rsidRDefault="00F2229A" w:rsidP="00F2229A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2229A" w:rsidRDefault="00596C2F" w:rsidP="00F2229A">
      <w:pPr>
        <w:pStyle w:val="a7"/>
        <w:numPr>
          <w:ilvl w:val="0"/>
          <w:numId w:val="30"/>
        </w:num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Ответственность Исполнителя, Заказчика и Обучающегося</w:t>
      </w:r>
    </w:p>
    <w:p w:rsidR="00F2229A" w:rsidRPr="00F2229A" w:rsidRDefault="00F2229A" w:rsidP="00F2229A">
      <w:pPr>
        <w:pStyle w:val="a7"/>
        <w:shd w:val="clear" w:color="auto" w:fill="FFFFFF"/>
        <w:spacing w:before="375" w:after="0" w:line="240" w:lineRule="auto"/>
        <w:ind w:left="1080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96C2F" w:rsidRDefault="00596C2F" w:rsidP="00C931FC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</w:t>
      </w:r>
      <w:r w:rsidR="00E614C7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РФ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Договором.</w:t>
      </w:r>
    </w:p>
    <w:p w:rsidR="00596C2F" w:rsidRPr="00C931FC" w:rsidRDefault="00596C2F" w:rsidP="00D177B0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обнаружении недостатка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 по своему выбору потребовать:</w:t>
      </w:r>
    </w:p>
    <w:p w:rsidR="00596C2F" w:rsidRDefault="00596C2F" w:rsidP="00C931FC">
      <w:pPr>
        <w:pStyle w:val="a7"/>
        <w:numPr>
          <w:ilvl w:val="2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Безвозмездного о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казания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образовательной услуги.</w:t>
      </w:r>
    </w:p>
    <w:p w:rsidR="00596C2F" w:rsidRDefault="00596C2F" w:rsidP="00F2229A">
      <w:pPr>
        <w:pStyle w:val="a7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Соразмерного уменьшения стоимости ок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азанной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образовательной услуги.</w:t>
      </w:r>
    </w:p>
    <w:p w:rsidR="00596C2F" w:rsidRPr="00C931FC" w:rsidRDefault="00596C2F" w:rsidP="00C931FC">
      <w:pPr>
        <w:pStyle w:val="a7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Возмещения понесенных им расходов по устранению недостатков оказанной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образовательной услуги сво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ими силами или третьими лицами.</w:t>
      </w:r>
    </w:p>
    <w:p w:rsidR="00596C2F" w:rsidRDefault="00596C2F" w:rsidP="00C931FC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Заказчик вправе отказаться от исполнения Договора и потребовать полного возмещения убытков, если в _____ срок недостатки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дополнительной </w:t>
      </w: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образовательной услуги или иные существенные отсту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пления от условий Договора.</w:t>
      </w:r>
    </w:p>
    <w:p w:rsidR="00596C2F" w:rsidRPr="00C931FC" w:rsidRDefault="00596C2F" w:rsidP="00D177B0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Если Исполнитель нарушил сроки оказания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образовательной услуги (сроки начала и (или) окончания оказания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образовательной услуги и (или) промежуточные сроки оказания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образовательной услуги) либо если во время оказания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образовательной услуги стало очевидным, что она не будет осуществлена в срок, За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казчик вправе по своему выбору:</w:t>
      </w:r>
    </w:p>
    <w:p w:rsidR="00596C2F" w:rsidRDefault="00596C2F" w:rsidP="00C931FC">
      <w:pPr>
        <w:pStyle w:val="a7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Назначить Исполнителю новый срок, в течение которого Исполнитель должен приступить к оказанию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образовательной услуги и (или) закончить оказани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образовательной услуги.</w:t>
      </w:r>
    </w:p>
    <w:p w:rsidR="00596C2F" w:rsidRDefault="00596C2F" w:rsidP="00D177B0">
      <w:pPr>
        <w:pStyle w:val="a7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Поручить оказать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</w:t>
      </w: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образовательную услугу третьим лицам за разумную цену и потребовать от Исполнителя 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возмещения понесенных расходов.</w:t>
      </w:r>
    </w:p>
    <w:p w:rsidR="00596C2F" w:rsidRDefault="00596C2F" w:rsidP="00D177B0">
      <w:pPr>
        <w:pStyle w:val="a7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Потребовать уменьшения ст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оимости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образовательной услуги.</w:t>
      </w:r>
    </w:p>
    <w:p w:rsidR="00596C2F" w:rsidRPr="00C931FC" w:rsidRDefault="00596C2F" w:rsidP="00D177B0">
      <w:pPr>
        <w:pStyle w:val="a7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Расторгнуть Догов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ор.</w:t>
      </w:r>
    </w:p>
    <w:p w:rsidR="00596C2F" w:rsidRDefault="00596C2F" w:rsidP="00C931FC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Заказчик вправе потребовать полного возмещения убытков, причиненных ему в связи с нарушением сроков начала и (или) окончания оказания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образовательной услуги, а также в связи с недост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атками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образовательной услуги.</w:t>
      </w:r>
    </w:p>
    <w:p w:rsidR="00F2229A" w:rsidRDefault="00F2229A" w:rsidP="00F2229A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2229A" w:rsidRPr="00C931FC" w:rsidRDefault="00F2229A" w:rsidP="00F2229A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96C2F" w:rsidRPr="00F2229A" w:rsidRDefault="00596C2F" w:rsidP="00F2229A">
      <w:pPr>
        <w:pStyle w:val="a7"/>
        <w:numPr>
          <w:ilvl w:val="0"/>
          <w:numId w:val="30"/>
        </w:num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Срок действия Договора</w:t>
      </w:r>
    </w:p>
    <w:p w:rsidR="00F2229A" w:rsidRPr="00F2229A" w:rsidRDefault="00F2229A" w:rsidP="00F2229A">
      <w:pPr>
        <w:pStyle w:val="a7"/>
        <w:shd w:val="clear" w:color="auto" w:fill="FFFFFF"/>
        <w:spacing w:before="375" w:after="0" w:line="240" w:lineRule="auto"/>
        <w:ind w:left="1080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2229A" w:rsidRDefault="00596C2F" w:rsidP="00F2229A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Настоящий Договор вступает в силу со дня его заключения Сторонами и действует до полного испо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лнения Сторонами обязательств.</w:t>
      </w:r>
    </w:p>
    <w:p w:rsidR="00A2536A" w:rsidRDefault="00A2536A" w:rsidP="00A2536A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2536A" w:rsidRDefault="00A2536A" w:rsidP="00A2536A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2536A" w:rsidRDefault="00A2536A" w:rsidP="00A2536A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2536A" w:rsidRDefault="00A2536A" w:rsidP="00A2536A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2536A" w:rsidRPr="00F2229A" w:rsidRDefault="00A2536A" w:rsidP="00A2536A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96C2F" w:rsidRPr="00F2229A" w:rsidRDefault="00596C2F" w:rsidP="00F2229A">
      <w:pPr>
        <w:pStyle w:val="a7"/>
        <w:numPr>
          <w:ilvl w:val="0"/>
          <w:numId w:val="30"/>
        </w:num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Заключительные положения</w:t>
      </w:r>
    </w:p>
    <w:p w:rsidR="00F2229A" w:rsidRPr="00F2229A" w:rsidRDefault="00F2229A" w:rsidP="00F2229A">
      <w:pPr>
        <w:pStyle w:val="a7"/>
        <w:shd w:val="clear" w:color="auto" w:fill="FFFFFF"/>
        <w:spacing w:before="375" w:after="0" w:line="240" w:lineRule="auto"/>
        <w:ind w:left="1080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96C2F" w:rsidRDefault="00596C2F" w:rsidP="00C931FC">
      <w:pPr>
        <w:pStyle w:val="a7"/>
        <w:numPr>
          <w:ilvl w:val="1"/>
          <w:numId w:val="2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</w:t>
      </w:r>
      <w:r w:rsidR="001F0CA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заключения настоящего Договора.</w:t>
      </w:r>
    </w:p>
    <w:p w:rsidR="00596C2F" w:rsidRDefault="00596C2F" w:rsidP="00D177B0">
      <w:pPr>
        <w:pStyle w:val="a7"/>
        <w:numPr>
          <w:ilvl w:val="1"/>
          <w:numId w:val="2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Под периодом предоставления </w:t>
      </w:r>
      <w:r w:rsidR="00F222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дополнительной </w:t>
      </w: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образовательной услуги (периодом обучения) понимается промежуток времени с даты издания </w:t>
      </w:r>
      <w:proofErr w:type="gramStart"/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приказа</w:t>
      </w:r>
      <w:proofErr w:type="gramEnd"/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</w:t>
      </w:r>
      <w:r w:rsidR="00F30B3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 образовательной организации.</w:t>
      </w:r>
    </w:p>
    <w:p w:rsidR="00596C2F" w:rsidRDefault="00596C2F" w:rsidP="00D177B0">
      <w:pPr>
        <w:pStyle w:val="a7"/>
        <w:numPr>
          <w:ilvl w:val="1"/>
          <w:numId w:val="2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астоящий Договор составлен в 2</w:t>
      </w: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</w:t>
      </w:r>
      <w:r w:rsidR="00F30B3C"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ченными представителями Сторон.</w:t>
      </w:r>
    </w:p>
    <w:p w:rsidR="00F2229A" w:rsidRPr="00F2229A" w:rsidRDefault="00596C2F" w:rsidP="00F2229A">
      <w:pPr>
        <w:pStyle w:val="a7"/>
        <w:numPr>
          <w:ilvl w:val="1"/>
          <w:numId w:val="2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31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Изменения Договора оформляются дополнительными соглашениями к Договору.</w:t>
      </w:r>
    </w:p>
    <w:p w:rsidR="00596C2F" w:rsidRPr="00596C2F" w:rsidRDefault="00596C2F" w:rsidP="00596C2F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IX. Адреса и реквизиты сторон</w:t>
      </w:r>
    </w:p>
    <w:tbl>
      <w:tblPr>
        <w:tblW w:w="9534" w:type="dxa"/>
        <w:tblCellMar>
          <w:left w:w="0" w:type="dxa"/>
          <w:right w:w="0" w:type="dxa"/>
        </w:tblCellMar>
        <w:tblLook w:val="04A0"/>
      </w:tblPr>
      <w:tblGrid>
        <w:gridCol w:w="2964"/>
        <w:gridCol w:w="286"/>
        <w:gridCol w:w="2984"/>
        <w:gridCol w:w="164"/>
        <w:gridCol w:w="3136"/>
      </w:tblGrid>
      <w:tr w:rsidR="00596C2F" w:rsidRPr="00596C2F" w:rsidTr="00B238B0">
        <w:trPr>
          <w:trHeight w:val="22"/>
        </w:trPr>
        <w:tc>
          <w:tcPr>
            <w:tcW w:w="2964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8B0" w:rsidRPr="00596C2F" w:rsidTr="00B238B0">
        <w:trPr>
          <w:trHeight w:val="645"/>
        </w:trPr>
        <w:tc>
          <w:tcPr>
            <w:tcW w:w="2964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B238B0" w:rsidRDefault="00B238B0" w:rsidP="00C931F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:rsidR="00B238B0" w:rsidRPr="00B238B0" w:rsidRDefault="00B238B0" w:rsidP="00C931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238B0">
              <w:rPr>
                <w:rFonts w:ascii="Times New Roman" w:hAnsi="Times New Roman"/>
                <w:sz w:val="20"/>
                <w:szCs w:val="24"/>
                <w:lang w:eastAsia="ar-SA"/>
              </w:rPr>
              <w:t>Муниципальное бюджетное дошкольное образовательное учреждение детский сад комбинированного вида  №10 ”Росинка” города  Белореченска муниципального образования Белореченский район</w:t>
            </w:r>
          </w:p>
        </w:tc>
        <w:tc>
          <w:tcPr>
            <w:tcW w:w="286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596C2F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B238B0" w:rsidRDefault="00B238B0" w:rsidP="00B238B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596C2F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B238B0" w:rsidRDefault="00B238B0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B238B0" w:rsidRPr="00596C2F" w:rsidTr="00B238B0">
        <w:trPr>
          <w:trHeight w:val="540"/>
        </w:trPr>
        <w:tc>
          <w:tcPr>
            <w:tcW w:w="2964" w:type="dxa"/>
            <w:vMerge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B238B0" w:rsidRDefault="00B238B0" w:rsidP="00C931F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vMerge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596C2F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B238B0" w:rsidRDefault="00B238B0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8B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Ф.И.О</w:t>
            </w:r>
          </w:p>
        </w:tc>
        <w:tc>
          <w:tcPr>
            <w:tcW w:w="164" w:type="dxa"/>
            <w:vMerge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596C2F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B238B0" w:rsidRDefault="00B238B0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8B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Ф.И.О.</w:t>
            </w:r>
          </w:p>
        </w:tc>
      </w:tr>
      <w:tr w:rsidR="00B238B0" w:rsidRPr="00596C2F" w:rsidTr="00B238B0">
        <w:trPr>
          <w:trHeight w:val="510"/>
        </w:trPr>
        <w:tc>
          <w:tcPr>
            <w:tcW w:w="2964" w:type="dxa"/>
            <w:vMerge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B238B0" w:rsidRDefault="00B238B0" w:rsidP="00C931F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vMerge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596C2F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B238B0" w:rsidRDefault="00B238B0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vMerge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596C2F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B238B0" w:rsidRDefault="00B238B0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238B0" w:rsidRPr="00596C2F" w:rsidTr="00B238B0">
        <w:trPr>
          <w:trHeight w:val="531"/>
        </w:trPr>
        <w:tc>
          <w:tcPr>
            <w:tcW w:w="2964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B238B0" w:rsidRDefault="00B238B0" w:rsidP="00C931F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596C2F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B238B0" w:rsidRDefault="00B238B0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596C2F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B238B0" w:rsidRDefault="00B238B0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6C2F" w:rsidRPr="00596C2F" w:rsidTr="00B238B0">
        <w:tc>
          <w:tcPr>
            <w:tcW w:w="296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C931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B238B0">
        <w:trPr>
          <w:trHeight w:val="68"/>
        </w:trPr>
        <w:tc>
          <w:tcPr>
            <w:tcW w:w="296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C931F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B238B0"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C931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30B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30B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8B0" w:rsidRPr="00596C2F" w:rsidTr="00B238B0">
        <w:trPr>
          <w:trHeight w:val="315"/>
        </w:trPr>
        <w:tc>
          <w:tcPr>
            <w:tcW w:w="2964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B238B0" w:rsidRDefault="00B238B0" w:rsidP="00C931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238B0">
              <w:rPr>
                <w:rFonts w:ascii="Times New Roman" w:hAnsi="Times New Roman"/>
                <w:sz w:val="20"/>
                <w:szCs w:val="24"/>
                <w:lang w:eastAsia="ar-SA"/>
              </w:rPr>
              <w:t xml:space="preserve">Россия. Краснодарский край, город Белореченск, ул. </w:t>
            </w:r>
            <w:proofErr w:type="gramStart"/>
            <w:r w:rsidRPr="00B238B0">
              <w:rPr>
                <w:rFonts w:ascii="Times New Roman" w:hAnsi="Times New Roman"/>
                <w:sz w:val="20"/>
                <w:szCs w:val="24"/>
                <w:lang w:eastAsia="ar-SA"/>
              </w:rPr>
              <w:t>Интернациональная</w:t>
            </w:r>
            <w:proofErr w:type="gramEnd"/>
            <w:r w:rsidRPr="00B238B0">
              <w:rPr>
                <w:rFonts w:ascii="Times New Roman" w:hAnsi="Times New Roman"/>
                <w:sz w:val="20"/>
                <w:szCs w:val="24"/>
                <w:lang w:eastAsia="ar-SA"/>
              </w:rPr>
              <w:t>, дом 3</w:t>
            </w:r>
          </w:p>
        </w:tc>
        <w:tc>
          <w:tcPr>
            <w:tcW w:w="286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596C2F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596C2F" w:rsidRDefault="00B238B0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596C2F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F30B3C" w:rsidRDefault="00B238B0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рождения)</w:t>
            </w:r>
          </w:p>
        </w:tc>
      </w:tr>
      <w:tr w:rsidR="00B238B0" w:rsidRPr="00596C2F" w:rsidTr="00B238B0">
        <w:trPr>
          <w:trHeight w:val="360"/>
        </w:trPr>
        <w:tc>
          <w:tcPr>
            <w:tcW w:w="2964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B238B0" w:rsidRDefault="00B238B0" w:rsidP="00C931F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286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596C2F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596C2F" w:rsidRDefault="00B238B0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596C2F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F30B3C" w:rsidRDefault="00B238B0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6C2F" w:rsidRPr="00596C2F" w:rsidTr="00B238B0">
        <w:tc>
          <w:tcPr>
            <w:tcW w:w="296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B238B0" w:rsidRDefault="00B238B0" w:rsidP="00C931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30B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30B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8B0" w:rsidRPr="00596C2F" w:rsidTr="00B238B0">
        <w:trPr>
          <w:trHeight w:val="501"/>
        </w:trPr>
        <w:tc>
          <w:tcPr>
            <w:tcW w:w="2964" w:type="dxa"/>
            <w:vMerge w:val="restart"/>
            <w:tcBorders>
              <w:top w:val="single" w:sz="6" w:space="0" w:color="000000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B238B0" w:rsidRDefault="00B238B0" w:rsidP="00C931F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B238B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(место нахождения)</w:t>
            </w:r>
          </w:p>
          <w:p w:rsidR="000C0B20" w:rsidRPr="000C0B20" w:rsidRDefault="00B238B0" w:rsidP="00C931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238B0">
              <w:rPr>
                <w:rFonts w:ascii="Times New Roman" w:hAnsi="Times New Roman"/>
                <w:sz w:val="20"/>
                <w:szCs w:val="24"/>
                <w:lang w:eastAsia="ar-SA"/>
              </w:rPr>
              <w:t xml:space="preserve">ИНН /КПП  2303010636/230301001                                                   ОГРН 1022300713599                                                                         л/с 925510090   в ФУ администрации МО БР                                                                                </w:t>
            </w:r>
            <w:r w:rsidR="000C0B20" w:rsidRPr="000C0B20">
              <w:rPr>
                <w:rFonts w:ascii="Times New Roman" w:hAnsi="Times New Roman" w:cs="Times New Roman"/>
                <w:sz w:val="20"/>
                <w:szCs w:val="20"/>
              </w:rPr>
              <w:t>ЕКС 40102810945370000010 в Южном ГУ Банка России // УФК по Краснодарскому краю г</w:t>
            </w:r>
            <w:proofErr w:type="gramStart"/>
            <w:r w:rsidR="000C0B20" w:rsidRPr="000C0B20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0C0B20" w:rsidRPr="000C0B20">
              <w:rPr>
                <w:rFonts w:ascii="Times New Roman" w:hAnsi="Times New Roman" w:cs="Times New Roman"/>
                <w:sz w:val="20"/>
                <w:szCs w:val="20"/>
              </w:rPr>
              <w:t>раснодар</w:t>
            </w:r>
          </w:p>
          <w:p w:rsidR="00B238B0" w:rsidRPr="00B238B0" w:rsidRDefault="00B238B0" w:rsidP="00C931F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F30B3C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F30B3C" w:rsidRDefault="00B238B0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(место нахождения/адрес места жительства)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F30B3C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6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238B0" w:rsidRPr="00F30B3C" w:rsidRDefault="00B238B0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(адрес места жительства)</w:t>
            </w:r>
          </w:p>
        </w:tc>
      </w:tr>
      <w:tr w:rsidR="00B238B0" w:rsidRPr="00596C2F" w:rsidTr="00B238B0">
        <w:trPr>
          <w:trHeight w:val="375"/>
        </w:trPr>
        <w:tc>
          <w:tcPr>
            <w:tcW w:w="2964" w:type="dxa"/>
            <w:vMerge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B238B0" w:rsidRDefault="00B238B0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86" w:type="dxa"/>
            <w:vMerge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F30B3C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F30B3C" w:rsidRDefault="00B238B0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" w:type="dxa"/>
            <w:vMerge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F30B3C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F30B3C" w:rsidRDefault="00B238B0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8B0" w:rsidRPr="00596C2F" w:rsidTr="00B238B0">
        <w:trPr>
          <w:trHeight w:val="450"/>
        </w:trPr>
        <w:tc>
          <w:tcPr>
            <w:tcW w:w="2964" w:type="dxa"/>
            <w:vMerge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B238B0" w:rsidRDefault="00B238B0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86" w:type="dxa"/>
            <w:vMerge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F30B3C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F30B3C" w:rsidRDefault="00B238B0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" w:type="dxa"/>
            <w:vMerge/>
            <w:tcBorders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F30B3C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F30B3C" w:rsidRDefault="00B238B0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8B0" w:rsidRPr="00596C2F" w:rsidTr="00B238B0">
        <w:trPr>
          <w:trHeight w:val="975"/>
        </w:trPr>
        <w:tc>
          <w:tcPr>
            <w:tcW w:w="2964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B238B0" w:rsidRDefault="00B238B0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86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F30B3C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F30B3C" w:rsidRDefault="00B238B0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F30B3C" w:rsidRDefault="00B238B0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B238B0" w:rsidRPr="00F30B3C" w:rsidRDefault="00B238B0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6C2F" w:rsidRPr="00596C2F" w:rsidTr="00B238B0">
        <w:tc>
          <w:tcPr>
            <w:tcW w:w="296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F30B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F30B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6C2F" w:rsidRPr="00596C2F" w:rsidTr="00024E79">
        <w:trPr>
          <w:trHeight w:val="97"/>
        </w:trPr>
        <w:tc>
          <w:tcPr>
            <w:tcW w:w="296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(банковские реквизиты)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F30B3C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596C2F"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телефон)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596C2F" w:rsidRPr="00F30B3C" w:rsidRDefault="00596C2F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6C2F" w:rsidRPr="00596C2F" w:rsidTr="00024E79">
        <w:trPr>
          <w:trHeight w:val="171"/>
        </w:trPr>
        <w:tc>
          <w:tcPr>
            <w:tcW w:w="296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Default="00024E79" w:rsidP="00024E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</w:t>
            </w:r>
          </w:p>
          <w:p w:rsidR="00024E79" w:rsidRPr="00F30B3C" w:rsidRDefault="00024E79" w:rsidP="00024E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О.В.Егер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F30B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596C2F" w:rsidRPr="00F30B3C" w:rsidRDefault="00596C2F" w:rsidP="00F30B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6C2F" w:rsidRPr="00596C2F" w:rsidTr="00B238B0">
        <w:trPr>
          <w:trHeight w:val="289"/>
        </w:trPr>
        <w:tc>
          <w:tcPr>
            <w:tcW w:w="296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596C2F" w:rsidRPr="00F30B3C" w:rsidRDefault="00596C2F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6C2F" w:rsidRPr="00596C2F" w:rsidTr="00B238B0">
        <w:trPr>
          <w:trHeight w:val="422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F30B3C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596C2F" w:rsidRPr="00596C2F" w:rsidRDefault="00596C2F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B56" w:rsidRPr="00596C2F" w:rsidRDefault="005A7B56" w:rsidP="00596C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A7B56" w:rsidRPr="00596C2F" w:rsidSect="00C10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1FCE"/>
    <w:multiLevelType w:val="hybridMultilevel"/>
    <w:tmpl w:val="C63440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53530"/>
    <w:multiLevelType w:val="multilevel"/>
    <w:tmpl w:val="957E6A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647A2C"/>
    <w:multiLevelType w:val="multilevel"/>
    <w:tmpl w:val="957E6A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E4919C7"/>
    <w:multiLevelType w:val="multilevel"/>
    <w:tmpl w:val="957E6A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E66A65"/>
    <w:multiLevelType w:val="multilevel"/>
    <w:tmpl w:val="309653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5600574"/>
    <w:multiLevelType w:val="multilevel"/>
    <w:tmpl w:val="3096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B9D681D"/>
    <w:multiLevelType w:val="multilevel"/>
    <w:tmpl w:val="957E6A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C4E5C9E"/>
    <w:multiLevelType w:val="multilevel"/>
    <w:tmpl w:val="957E6A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2181110"/>
    <w:multiLevelType w:val="multilevel"/>
    <w:tmpl w:val="957E6A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3870B81"/>
    <w:multiLevelType w:val="multilevel"/>
    <w:tmpl w:val="309653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81C54F0"/>
    <w:multiLevelType w:val="multilevel"/>
    <w:tmpl w:val="957E6A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C6E0251"/>
    <w:multiLevelType w:val="multilevel"/>
    <w:tmpl w:val="957E6A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F49190E"/>
    <w:multiLevelType w:val="multilevel"/>
    <w:tmpl w:val="DEDAEB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56F69D0"/>
    <w:multiLevelType w:val="multilevel"/>
    <w:tmpl w:val="957E6A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7792C67"/>
    <w:multiLevelType w:val="multilevel"/>
    <w:tmpl w:val="957E6A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1C267A"/>
    <w:multiLevelType w:val="multilevel"/>
    <w:tmpl w:val="957E6A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263C0C"/>
    <w:multiLevelType w:val="multilevel"/>
    <w:tmpl w:val="957E6A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E141613"/>
    <w:multiLevelType w:val="multilevel"/>
    <w:tmpl w:val="30965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3D42665"/>
    <w:multiLevelType w:val="multilevel"/>
    <w:tmpl w:val="379604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8377297"/>
    <w:multiLevelType w:val="multilevel"/>
    <w:tmpl w:val="92A8CC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98803AF"/>
    <w:multiLevelType w:val="hybridMultilevel"/>
    <w:tmpl w:val="0D5AA9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514044"/>
    <w:multiLevelType w:val="multilevel"/>
    <w:tmpl w:val="957E6A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08E781C"/>
    <w:multiLevelType w:val="multilevel"/>
    <w:tmpl w:val="30965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1E00FFF"/>
    <w:multiLevelType w:val="multilevel"/>
    <w:tmpl w:val="957E6A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9F10CF"/>
    <w:multiLevelType w:val="multilevel"/>
    <w:tmpl w:val="957E6A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7B96275"/>
    <w:multiLevelType w:val="multilevel"/>
    <w:tmpl w:val="957E6A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7EF0EB4"/>
    <w:multiLevelType w:val="multilevel"/>
    <w:tmpl w:val="957E6A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1BB5A1F"/>
    <w:multiLevelType w:val="multilevel"/>
    <w:tmpl w:val="30965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21F4EFF"/>
    <w:multiLevelType w:val="multilevel"/>
    <w:tmpl w:val="957E6A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3751E07"/>
    <w:multiLevelType w:val="multilevel"/>
    <w:tmpl w:val="30965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CD12793"/>
    <w:multiLevelType w:val="hybridMultilevel"/>
    <w:tmpl w:val="BB763C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0"/>
  </w:num>
  <w:num w:numId="4">
    <w:abstractNumId w:val="8"/>
  </w:num>
  <w:num w:numId="5">
    <w:abstractNumId w:val="2"/>
  </w:num>
  <w:num w:numId="6">
    <w:abstractNumId w:val="11"/>
  </w:num>
  <w:num w:numId="7">
    <w:abstractNumId w:val="16"/>
  </w:num>
  <w:num w:numId="8">
    <w:abstractNumId w:val="1"/>
  </w:num>
  <w:num w:numId="9">
    <w:abstractNumId w:val="24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23"/>
  </w:num>
  <w:num w:numId="15">
    <w:abstractNumId w:val="26"/>
  </w:num>
  <w:num w:numId="16">
    <w:abstractNumId w:val="6"/>
  </w:num>
  <w:num w:numId="17">
    <w:abstractNumId w:val="15"/>
  </w:num>
  <w:num w:numId="18">
    <w:abstractNumId w:val="18"/>
  </w:num>
  <w:num w:numId="19">
    <w:abstractNumId w:val="21"/>
  </w:num>
  <w:num w:numId="20">
    <w:abstractNumId w:val="14"/>
  </w:num>
  <w:num w:numId="21">
    <w:abstractNumId w:val="19"/>
  </w:num>
  <w:num w:numId="22">
    <w:abstractNumId w:val="28"/>
  </w:num>
  <w:num w:numId="23">
    <w:abstractNumId w:val="22"/>
  </w:num>
  <w:num w:numId="24">
    <w:abstractNumId w:val="29"/>
  </w:num>
  <w:num w:numId="25">
    <w:abstractNumId w:val="27"/>
  </w:num>
  <w:num w:numId="26">
    <w:abstractNumId w:val="9"/>
  </w:num>
  <w:num w:numId="27">
    <w:abstractNumId w:val="4"/>
  </w:num>
  <w:num w:numId="28">
    <w:abstractNumId w:val="17"/>
  </w:num>
  <w:num w:numId="29">
    <w:abstractNumId w:val="5"/>
  </w:num>
  <w:num w:numId="30">
    <w:abstractNumId w:val="12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E7F53"/>
    <w:rsid w:val="00024E79"/>
    <w:rsid w:val="000371A3"/>
    <w:rsid w:val="000C0B20"/>
    <w:rsid w:val="00113E66"/>
    <w:rsid w:val="001E0052"/>
    <w:rsid w:val="001E71A1"/>
    <w:rsid w:val="001F0CAC"/>
    <w:rsid w:val="00225983"/>
    <w:rsid w:val="002E066D"/>
    <w:rsid w:val="00326549"/>
    <w:rsid w:val="003F482B"/>
    <w:rsid w:val="0045358B"/>
    <w:rsid w:val="0047298A"/>
    <w:rsid w:val="00490A6F"/>
    <w:rsid w:val="004F46EB"/>
    <w:rsid w:val="00596C2F"/>
    <w:rsid w:val="005A7B56"/>
    <w:rsid w:val="005C4E44"/>
    <w:rsid w:val="00624EA4"/>
    <w:rsid w:val="00693511"/>
    <w:rsid w:val="006B26A4"/>
    <w:rsid w:val="00715970"/>
    <w:rsid w:val="00890C54"/>
    <w:rsid w:val="00892019"/>
    <w:rsid w:val="00892F37"/>
    <w:rsid w:val="008A6385"/>
    <w:rsid w:val="009E7F53"/>
    <w:rsid w:val="009F3DFA"/>
    <w:rsid w:val="00A22F16"/>
    <w:rsid w:val="00A2536A"/>
    <w:rsid w:val="00A554FC"/>
    <w:rsid w:val="00A77C9B"/>
    <w:rsid w:val="00AB53B0"/>
    <w:rsid w:val="00AF5C11"/>
    <w:rsid w:val="00B238B0"/>
    <w:rsid w:val="00B629A9"/>
    <w:rsid w:val="00BD315F"/>
    <w:rsid w:val="00BE3BE5"/>
    <w:rsid w:val="00C0745B"/>
    <w:rsid w:val="00C10B95"/>
    <w:rsid w:val="00C173F6"/>
    <w:rsid w:val="00C506DA"/>
    <w:rsid w:val="00C931FC"/>
    <w:rsid w:val="00D177B0"/>
    <w:rsid w:val="00DD07B6"/>
    <w:rsid w:val="00E614C7"/>
    <w:rsid w:val="00EF2B5E"/>
    <w:rsid w:val="00F2229A"/>
    <w:rsid w:val="00F30B3C"/>
    <w:rsid w:val="00F545A6"/>
    <w:rsid w:val="00F8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95"/>
  </w:style>
  <w:style w:type="paragraph" w:styleId="3">
    <w:name w:val="heading 3"/>
    <w:basedOn w:val="a"/>
    <w:link w:val="30"/>
    <w:uiPriority w:val="9"/>
    <w:qFormat/>
    <w:rsid w:val="00596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C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9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6C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E7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C0B2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E61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6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C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9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6C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8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9005388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29</cp:revision>
  <cp:lastPrinted>2021-09-07T11:33:00Z</cp:lastPrinted>
  <dcterms:created xsi:type="dcterms:W3CDTF">2021-02-22T12:12:00Z</dcterms:created>
  <dcterms:modified xsi:type="dcterms:W3CDTF">2023-10-12T12:14:00Z</dcterms:modified>
</cp:coreProperties>
</file>