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602B" w14:textId="5D8AFBE9" w:rsidR="002E1F7C" w:rsidRPr="00E16C0C" w:rsidRDefault="002E1F7C" w:rsidP="002E1F7C">
      <w:pPr>
        <w:rPr>
          <w:b/>
          <w:bCs/>
          <w:i/>
          <w:iCs/>
          <w:color w:val="70AD47" w:themeColor="accent6"/>
          <w:sz w:val="40"/>
          <w:szCs w:val="40"/>
        </w:rPr>
      </w:pPr>
      <w:r w:rsidRPr="002E1F7C">
        <w:rPr>
          <w:b/>
          <w:bCs/>
          <w:i/>
          <w:iCs/>
          <w:color w:val="70AD47" w:themeColor="accent6"/>
          <w:sz w:val="40"/>
          <w:szCs w:val="40"/>
        </w:rPr>
        <w:t>Р</w:t>
      </w:r>
      <w:r w:rsidRPr="002E1F7C">
        <w:rPr>
          <w:b/>
          <w:bCs/>
          <w:i/>
          <w:iCs/>
          <w:color w:val="70AD47" w:themeColor="accent6"/>
          <w:sz w:val="40"/>
          <w:szCs w:val="40"/>
        </w:rPr>
        <w:t xml:space="preserve">екомендации учителя-логопеда родителям </w:t>
      </w:r>
      <w:r w:rsidRPr="002E1F7C">
        <w:rPr>
          <w:b/>
          <w:bCs/>
          <w:i/>
          <w:iCs/>
          <w:color w:val="70AD47" w:themeColor="accent6"/>
          <w:sz w:val="48"/>
          <w:szCs w:val="48"/>
        </w:rPr>
        <w:t>«Чтобы лето не прошло даром»</w:t>
      </w:r>
    </w:p>
    <w:p w14:paraId="4DA93E37" w14:textId="63E54859" w:rsidR="002E1F7C" w:rsidRPr="00E16C0C" w:rsidRDefault="002E1F7C" w:rsidP="002E1F7C">
      <w:pPr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</w:pPr>
      <w:r w:rsidRP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>Уважаемые родители!</w:t>
      </w:r>
    </w:p>
    <w:p w14:paraId="453A2CAE" w14:textId="6DDC3EF2" w:rsidR="002E1F7C" w:rsidRPr="00E16C0C" w:rsidRDefault="002E1F7C" w:rsidP="002E1F7C">
      <w:pPr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</w:pPr>
      <w:r w:rsidRP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>Летом ребенок получает много ярких впечатлений, больше находится на воздухе, двигательная активность возрастает. Этот период можно использовать для закрепления пройденного материала. И не надо это делать в форме занятия. Игра, только игра!  Дети, которые выпущены из логопедической группы в школу, тоже могут нуждаться в закреплении поставленных звуков, грамматических форм, слоговой структуры, развитии связной речи, её выразительности, фонематического анализа и синтеза, мелкой и общей моторики, развитии дыхания, навыков чтения, письма, счёта. Но заранее подумайте, где и в какое время можно с ребенком это делать. Отдыхая вместе</w:t>
      </w:r>
      <w:r w:rsid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>,</w:t>
      </w:r>
      <w:r w:rsidRP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 xml:space="preserve"> у</w:t>
      </w:r>
      <w:r w:rsid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 xml:space="preserve"> </w:t>
      </w:r>
      <w:r w:rsidRP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 xml:space="preserve">вас образуется больше время для общения. И тогда вы заметите, чем можно обогатить знания, умения, навыки вашего ребёнка. Всё время подводите его к той цели, которую вы поставили. </w:t>
      </w:r>
    </w:p>
    <w:p w14:paraId="7ADA4521" w14:textId="77777777" w:rsidR="002E1F7C" w:rsidRPr="00E16C0C" w:rsidRDefault="002E1F7C" w:rsidP="002E1F7C">
      <w:pPr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</w:pPr>
      <w:r w:rsidRP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>Лето — время отдыха, но не стоит забывать и о книгах. Пусть ребёнок прочитает вслух вам рассказ и не только перескажет его, а скажет, что он думает о поступках героев, выскажет своё мнение, попытается рассуждать. Тем самым связная речь будет постоянно развиваться, а словарный запас вашего ребёнка станет богаче.</w:t>
      </w:r>
    </w:p>
    <w:p w14:paraId="2CB164C3" w14:textId="77777777" w:rsidR="002E1F7C" w:rsidRPr="00E16C0C" w:rsidRDefault="002E1F7C" w:rsidP="002E1F7C">
      <w:pPr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</w:pPr>
      <w:r w:rsidRP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>Во время прогулок, поездок вы также можете контролировать произношение «трудного» звука у ребёнка в спонтанной речи, попросив рассказать о чём-то, описать предмет. Если вы отправляетесь на отдых, в отпуск — не упустите возможность использовать новые впечатления ребёнка для развития выразительности речи. При описании, например, моря, гор, пейзажа обращайте внимание ребёнка на использование прилагательных и других частей речи, делающих нашу речь богаче. Чаще говорите с ребёнком и не только на бытовом уровне, следите за собственной речью, избегайте слов-паразитов, ведь дети очень часто копируют речь родителей, их манеру общения.</w:t>
      </w:r>
    </w:p>
    <w:p w14:paraId="5DE444AC" w14:textId="77777777" w:rsidR="002E1F7C" w:rsidRPr="00E16C0C" w:rsidRDefault="002E1F7C" w:rsidP="002E1F7C">
      <w:pPr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</w:pPr>
      <w:r w:rsidRPr="00E16C0C"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  <w:t>Можно предложить ребёнку игры, которые тренируют силу и длительность выдоха:</w:t>
      </w:r>
    </w:p>
    <w:p w14:paraId="304B8EEF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Обдувать одуванчики несколькими короткими, а потом одним долгим выдохом;</w:t>
      </w:r>
    </w:p>
    <w:p w14:paraId="5DB73FB0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Пускать мыльные пузыри через соломинку (разводить детский шампунь)</w:t>
      </w:r>
    </w:p>
    <w:p w14:paraId="5A132D1C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Надувать воздушные шарики;</w:t>
      </w:r>
    </w:p>
    <w:p w14:paraId="2CB673C6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Стараться надувать надувные игрушки, круги, мячи;</w:t>
      </w:r>
    </w:p>
    <w:p w14:paraId="6E843C48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Учиться плавать, выдыхая в воду, нырять;</w:t>
      </w:r>
    </w:p>
    <w:p w14:paraId="62098FB0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Дуть на детские флюгера.</w:t>
      </w:r>
    </w:p>
    <w:p w14:paraId="23DA44C1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Развитию мелкой моторики способствуют следующие действия:</w:t>
      </w:r>
    </w:p>
    <w:p w14:paraId="32ADFD22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Самообслуживание (молнии, кнопки, пуговицы, шнурки);</w:t>
      </w:r>
    </w:p>
    <w:p w14:paraId="57D4D45F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Собирать, перебирать ягоды;</w:t>
      </w:r>
    </w:p>
    <w:p w14:paraId="1AE4243E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Помогать взрослому полоть грядки;</w:t>
      </w:r>
    </w:p>
    <w:p w14:paraId="3D4F2F4C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Выкладывать рисунки из камней (шишек, спичек, круп);</w:t>
      </w:r>
    </w:p>
    <w:p w14:paraId="21D6491C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lastRenderedPageBreak/>
        <w:t>Играть с глиной, мокрым песком;</w:t>
      </w:r>
    </w:p>
    <w:p w14:paraId="34BF6A20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Играть с мячами и мячиками (бросать, ловить, бить в цель)</w:t>
      </w:r>
    </w:p>
    <w:p w14:paraId="2E5714E2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В дождливые дни можно:</w:t>
      </w:r>
    </w:p>
    <w:p w14:paraId="00F7CF6D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Собирать мозаики, конструкторы, пазлы;</w:t>
      </w:r>
    </w:p>
    <w:p w14:paraId="3DDD46A4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Перебирать крупы;</w:t>
      </w:r>
    </w:p>
    <w:p w14:paraId="6CEBC457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Раскрашивать раскраски цветными карандашами;</w:t>
      </w:r>
    </w:p>
    <w:p w14:paraId="2BD81CD7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Складывать простые игрушки из бумаги (оригами);</w:t>
      </w:r>
    </w:p>
    <w:p w14:paraId="1CD738DA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Вышивать (крупным крестиком);</w:t>
      </w:r>
    </w:p>
    <w:p w14:paraId="07ACC762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Завинчивать гайки (игрушечные и настоящие);</w:t>
      </w:r>
    </w:p>
    <w:p w14:paraId="0A69B952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Плести из бисера;</w:t>
      </w:r>
    </w:p>
    <w:p w14:paraId="14F7338B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Лепить из пластилина, пластика, теста.</w:t>
      </w:r>
    </w:p>
    <w:p w14:paraId="6A810A2D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Очень важно продолжать развивать мышцы речевого аппарата (неспецифического)</w:t>
      </w:r>
    </w:p>
    <w:p w14:paraId="3463AA60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Жевать мясо (а не только сосиски и котлеты);</w:t>
      </w:r>
    </w:p>
    <w:p w14:paraId="6E8C018F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Жевать сырые овощи (морковь, редис, огурцы) и фрукты (яблоки, груши…);</w:t>
      </w:r>
    </w:p>
    <w:p w14:paraId="0C24BF3E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Лизать языком с блюдца варенье, сметану, йогурт – для распластывания -языка;</w:t>
      </w:r>
    </w:p>
    <w:p w14:paraId="78C95D66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Полоскать рот;</w:t>
      </w:r>
    </w:p>
    <w:p w14:paraId="601114E1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Жевать боковыми зубами;</w:t>
      </w:r>
    </w:p>
    <w:p w14:paraId="0A5ADB47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Сосать сухарики из хлеба, булки (солёные);</w:t>
      </w:r>
    </w:p>
    <w:p w14:paraId="5A9AD69B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Лизать эскимо.</w:t>
      </w:r>
    </w:p>
    <w:p w14:paraId="0127F1C6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 xml:space="preserve"> И в любое время можно поговорить с ребёнком. Эти игры способствуют  развитию грамматического строя речи, связной речи.</w:t>
      </w:r>
    </w:p>
    <w:p w14:paraId="74AB2891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Скажи наоборот (высокий-низкий)</w:t>
      </w:r>
    </w:p>
    <w:p w14:paraId="65404786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Посчитаем (1 рыба, 2 рыбы, 5 рыб)</w:t>
      </w:r>
    </w:p>
    <w:p w14:paraId="6E04BB77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Скажи ласково (птица – птичка, ковер – коврик)</w:t>
      </w:r>
    </w:p>
    <w:p w14:paraId="4698B1A0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Один – много (стул – стулья, много стульев; дом – много домов)</w:t>
      </w:r>
    </w:p>
    <w:p w14:paraId="6AE32874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Словообразование (напр.: стол из дерева – какой? – деревянный)</w:t>
      </w:r>
    </w:p>
    <w:p w14:paraId="0676DF21" w14:textId="77777777" w:rsidR="00FA24D1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Подбирать определения (Какие бывают собаки: большие, служебные …);</w:t>
      </w:r>
    </w:p>
    <w:p w14:paraId="704A2705" w14:textId="24B9C993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Игра «Угадай, что я вижу» (по описанию узнать задуманный предмет) (Зелёная, кудрявая, белоствольная. Что это? Берёза);</w:t>
      </w:r>
    </w:p>
    <w:p w14:paraId="67C7EC71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Назвать слова с определённым слогом, звуком;</w:t>
      </w:r>
    </w:p>
    <w:p w14:paraId="7BC68E2D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Составлять предложения с заданными словами;</w:t>
      </w:r>
    </w:p>
    <w:p w14:paraId="0B496078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«А если бы» (помечтать на тему: «А если бы у меня был ковёр-самолёт, шапка-невидимка...»);</w:t>
      </w:r>
    </w:p>
    <w:p w14:paraId="1906827C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lastRenderedPageBreak/>
        <w:t>Играем, развивая фонематические процессы у детей старшего дошкольного возраста:</w:t>
      </w:r>
    </w:p>
    <w:p w14:paraId="0DD3AE61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Повтори за мной ( слоговые дорожки – па – ба – па, та-да-та и т.д);</w:t>
      </w:r>
    </w:p>
    <w:p w14:paraId="0CD574E4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Назови первый (последний) звук в слове;</w:t>
      </w:r>
    </w:p>
    <w:p w14:paraId="73F20466" w14:textId="77777777" w:rsidR="002E1F7C" w:rsidRPr="00E16C0C" w:rsidRDefault="002E1F7C" w:rsidP="002E1F7C">
      <w:pPr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70AD47" w:themeColor="accent6"/>
          <w:sz w:val="24"/>
          <w:szCs w:val="24"/>
        </w:rPr>
        <w:t>Где спрятался звук - в начале? В середине? В конце? - ищем звук [Л] в слове ЛОПАТА, КОЛПАК, КОЛ;</w:t>
      </w:r>
    </w:p>
    <w:p w14:paraId="269FB863" w14:textId="63AC670E" w:rsidR="002E1F7C" w:rsidRPr="00E16C0C" w:rsidRDefault="002E1F7C" w:rsidP="002E1F7C">
      <w:pPr>
        <w:rPr>
          <w:rFonts w:ascii="Times New Roman" w:hAnsi="Times New Roman" w:cs="Times New Roman"/>
          <w:i/>
          <w:iCs/>
          <w:color w:val="538135" w:themeColor="accent6" w:themeShade="BF"/>
          <w:sz w:val="24"/>
          <w:szCs w:val="24"/>
        </w:rPr>
      </w:pPr>
    </w:p>
    <w:p w14:paraId="6710ECE0" w14:textId="67FA6E1B" w:rsidR="008668CA" w:rsidRPr="00FA24D1" w:rsidRDefault="002E1F7C" w:rsidP="002E1F7C">
      <w:pPr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</w:rPr>
      </w:pPr>
      <w:r w:rsidRPr="00FA24D1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</w:rPr>
        <w:t>Желаю вам приятного отдыха и огромных успехов!</w:t>
      </w:r>
    </w:p>
    <w:p w14:paraId="24AD7A40" w14:textId="2E37ABCA" w:rsidR="00E16C0C" w:rsidRPr="00E16C0C" w:rsidRDefault="00E16C0C" w:rsidP="00E16C0C">
      <w:pPr>
        <w:rPr>
          <w:rFonts w:ascii="Times New Roman" w:hAnsi="Times New Roman" w:cs="Times New Roman"/>
          <w:sz w:val="24"/>
          <w:szCs w:val="24"/>
        </w:rPr>
      </w:pPr>
    </w:p>
    <w:p w14:paraId="2BED93FE" w14:textId="6B99188D" w:rsidR="00E16C0C" w:rsidRPr="00E16C0C" w:rsidRDefault="00E16C0C" w:rsidP="00E16C0C">
      <w:pPr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</w:rPr>
      </w:pPr>
      <w:r w:rsidRPr="00E16C0C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</w:rPr>
        <w:t>Учитель-логопед МБДОУ</w:t>
      </w:r>
      <w:r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</w:rPr>
        <w:t xml:space="preserve"> </w:t>
      </w:r>
      <w:r w:rsidRPr="00E16C0C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</w:rPr>
        <w:t>Д/С10 Солопова Л.Б.</w:t>
      </w:r>
    </w:p>
    <w:sectPr w:rsidR="00E16C0C" w:rsidRPr="00E1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0A"/>
    <w:rsid w:val="002E1F7C"/>
    <w:rsid w:val="005C600A"/>
    <w:rsid w:val="008668CA"/>
    <w:rsid w:val="00E16C0C"/>
    <w:rsid w:val="00F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BC8C"/>
  <w15:chartTrackingRefBased/>
  <w15:docId w15:val="{834FC257-C632-4DAC-A9E6-E4DC0E0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larasolopova@mail.ru</dc:creator>
  <cp:keywords/>
  <dc:description/>
  <cp:lastModifiedBy>larasolopova@mail.ru</cp:lastModifiedBy>
  <cp:revision>2</cp:revision>
  <dcterms:created xsi:type="dcterms:W3CDTF">2024-06-20T15:43:00Z</dcterms:created>
  <dcterms:modified xsi:type="dcterms:W3CDTF">2024-06-20T16:06:00Z</dcterms:modified>
</cp:coreProperties>
</file>