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C" w:rsidRPr="008B6F66" w:rsidRDefault="00611ECC" w:rsidP="00611ECC">
      <w:pPr>
        <w:tabs>
          <w:tab w:val="left" w:pos="3114"/>
        </w:tabs>
        <w:ind w:firstLine="360"/>
        <w:jc w:val="both"/>
      </w:pPr>
      <w:r w:rsidRPr="008B6F66">
        <w:t>Существуют типичные особенности, свойственные всем детям с задержкой психического развития</w:t>
      </w:r>
    </w:p>
    <w:p w:rsidR="00611ECC" w:rsidRPr="008B6F66" w:rsidRDefault="00611ECC" w:rsidP="00611EC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8B6F66">
        <w:t xml:space="preserve">Ребенок с ЗПР часто конфликтует со сверстниками, не воспринимает и не выполняет школьных требований, но </w:t>
      </w:r>
      <w:proofErr w:type="gramStart"/>
      <w:r w:rsidRPr="008B6F66">
        <w:t>в</w:t>
      </w:r>
      <w:proofErr w:type="gramEnd"/>
      <w:r w:rsidRPr="008B6F66">
        <w:t xml:space="preserve"> то же время он прекрасно чувствует себя в игре, прибегая к ней в тех случаях, когда возникает необходимость уйти от трудной для него учебной деятельности, хотя высшие формы игры со строгими правилами (например, сюжетно- ролевые игры) детям с ЗПР недоступны и вызывают страх или отказ играть.</w:t>
      </w:r>
    </w:p>
    <w:p w:rsidR="00611ECC" w:rsidRPr="008B6F66" w:rsidRDefault="00611ECC" w:rsidP="00611EC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8B6F66">
        <w:t>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деятельности.</w:t>
      </w:r>
    </w:p>
    <w:p w:rsidR="00611ECC" w:rsidRPr="008B6F66" w:rsidRDefault="00611ECC" w:rsidP="00611EC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8B6F66">
        <w:t>Информацию, идущую от учителя, ученик воспринимает замедленно и так же ее перерабатывает, а для более полного восприятия он нуждается в наглядно- практической опоре и в предельной развернутости инструкции. Словесно- логическое мышление недоразвито, поэтому ребенок долго не может освоить  сложные мыслительные операции.</w:t>
      </w:r>
    </w:p>
    <w:p w:rsidR="00611ECC" w:rsidRPr="008B6F66" w:rsidRDefault="00611ECC" w:rsidP="00611EC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8B6F66">
        <w:t>У детей с ЗПР низкий уровень работоспособности, быстрая утомляемость, объем и темп работы ниже, чем у нормального ребенка.</w:t>
      </w:r>
    </w:p>
    <w:p w:rsidR="00611ECC" w:rsidRPr="008B6F66" w:rsidRDefault="00611ECC" w:rsidP="00611EC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8B6F66">
        <w:t xml:space="preserve">В школе такой ребенок может начать  </w:t>
      </w:r>
      <w:proofErr w:type="spellStart"/>
      <w:r w:rsidRPr="008B6F66">
        <w:t>осозновать</w:t>
      </w:r>
      <w:proofErr w:type="spellEnd"/>
      <w:r w:rsidRPr="008B6F66">
        <w:t xml:space="preserve"> свою несостоятельность как ученика, у него может возникнуть чувство неуверенности в себе, страх перед наказанием и уход в более доступную деятельность.</w:t>
      </w:r>
    </w:p>
    <w:p w:rsidR="00611ECC" w:rsidRDefault="00611ECC" w:rsidP="00611ECC">
      <w:pPr>
        <w:tabs>
          <w:tab w:val="left" w:pos="3114"/>
        </w:tabs>
        <w:jc w:val="both"/>
        <w:rPr>
          <w:sz w:val="22"/>
        </w:rPr>
      </w:pPr>
    </w:p>
    <w:p w:rsidR="00611ECC" w:rsidRDefault="00611ECC" w:rsidP="00611ECC">
      <w:pPr>
        <w:tabs>
          <w:tab w:val="left" w:pos="3114"/>
        </w:tabs>
        <w:jc w:val="both"/>
        <w:rPr>
          <w:sz w:val="22"/>
        </w:rPr>
      </w:pPr>
    </w:p>
    <w:p w:rsidR="00611ECC" w:rsidRDefault="00611ECC" w:rsidP="00611ECC">
      <w:pPr>
        <w:tabs>
          <w:tab w:val="left" w:pos="3114"/>
        </w:tabs>
        <w:jc w:val="both"/>
        <w:rPr>
          <w:sz w:val="22"/>
        </w:rPr>
      </w:pPr>
    </w:p>
    <w:p w:rsidR="00611ECC" w:rsidRPr="00BA72E1" w:rsidRDefault="00611ECC" w:rsidP="00611ECC">
      <w:pPr>
        <w:tabs>
          <w:tab w:val="left" w:pos="3114"/>
        </w:tabs>
        <w:ind w:firstLine="360"/>
        <w:jc w:val="both"/>
      </w:pPr>
      <w:r w:rsidRPr="00BA72E1">
        <w:lastRenderedPageBreak/>
        <w:t xml:space="preserve">По отношению к детям, у которых на первое место выходят исключительно нарушение внимание, осложненное повышенной двигательной и речевой активностью, стали использовать термин «синдром дефицита внимания с </w:t>
      </w:r>
      <w:proofErr w:type="spellStart"/>
      <w:r w:rsidRPr="00BA72E1">
        <w:t>гиперактивностью</w:t>
      </w:r>
      <w:proofErr w:type="spellEnd"/>
      <w:r w:rsidRPr="00BA72E1">
        <w:t>» (СДВГ)</w:t>
      </w:r>
    </w:p>
    <w:p w:rsidR="00611ECC" w:rsidRPr="00BA72E1" w:rsidRDefault="00611ECC" w:rsidP="00611ECC">
      <w:pPr>
        <w:tabs>
          <w:tab w:val="left" w:pos="3114"/>
        </w:tabs>
        <w:ind w:firstLine="360"/>
        <w:jc w:val="both"/>
      </w:pPr>
      <w:proofErr w:type="gramStart"/>
      <w:r w:rsidRPr="00BA72E1">
        <w:t>Для постановки данного диагноза (СДВГ) необходимо наличие следующих симптомов (как минимум шести симптомов и проявляющиеся на протяжении как минимум шести месяцев), ниже приведенных в разделе:</w:t>
      </w:r>
      <w:proofErr w:type="gramEnd"/>
    </w:p>
    <w:p w:rsidR="00611ECC" w:rsidRPr="00BA72E1" w:rsidRDefault="00611ECC" w:rsidP="00611ECC">
      <w:pPr>
        <w:pStyle w:val="7"/>
      </w:pPr>
      <w:r w:rsidRPr="00BA72E1">
        <w:t>Дефицит внимания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 xml:space="preserve">Часто не </w:t>
      </w:r>
      <w:proofErr w:type="gramStart"/>
      <w:r w:rsidRPr="00D87514">
        <w:t>способен</w:t>
      </w:r>
      <w:proofErr w:type="gramEnd"/>
      <w:r w:rsidRPr="00D87514">
        <w:t xml:space="preserve"> удерживать внимание на деталях; из- за небрежности,        легкомыслия допускает ошибки в школьных заданиях, в выполняемых заданиях и   других видах деятельности;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Обычно с трудом сохраняет внимание при выполнении заданий или во время игры;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складывается впечатление, что ребенок не слушает обращенную к нему речь.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оказывается не в состоянии придерживаться предлагаемых инструкций и справиться до конца с выполнением уроков или домашней работы (что никак не связано с негативным или протестным поведением, неспособностью понять задание).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испытывает сложности в организации самостоятельного выполнения заданий и других видов деятельности.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Обычно избегает, выражает недовольство и сопротивляется выполнению заданий, которые требуют длительного сохранения внимания.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proofErr w:type="gramStart"/>
      <w:r w:rsidRPr="00D87514">
        <w:lastRenderedPageBreak/>
        <w:t>Часто теряет вещи (например, игрушки, школьные принадлежности, карандаши, книги, рабочие инструменты).</w:t>
      </w:r>
      <w:proofErr w:type="gramEnd"/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Легко отвлекается.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проявляет забывчивость в повседневных ситуациях.</w:t>
      </w:r>
    </w:p>
    <w:p w:rsidR="00611ECC" w:rsidRPr="00BA72E1" w:rsidRDefault="00611ECC" w:rsidP="00611ECC">
      <w:pPr>
        <w:tabs>
          <w:tab w:val="left" w:pos="1200"/>
        </w:tabs>
        <w:ind w:left="360"/>
        <w:jc w:val="center"/>
      </w:pPr>
      <w:proofErr w:type="spellStart"/>
      <w:r w:rsidRPr="00BA72E1">
        <w:rPr>
          <w:b/>
          <w:bCs/>
        </w:rPr>
        <w:t>Гиперактивность</w:t>
      </w:r>
      <w:proofErr w:type="spellEnd"/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наблюдаются беспокойные движения в кистях и стопах; сидя на стуле, ребенок крутится, вертится.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встает со своего места во время уроков или в других ситуациях, когда нужно оставаться на месте.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 xml:space="preserve">Часто проявляет бесцельную двигательную активность: бегает, крутится, пытается куда- то залезть, причем в таких ситуациях, когда это </w:t>
      </w:r>
      <w:proofErr w:type="spellStart"/>
      <w:r w:rsidRPr="00D87514">
        <w:t>неприемлимо</w:t>
      </w:r>
      <w:proofErr w:type="spellEnd"/>
      <w:r w:rsidRPr="00D87514">
        <w:t>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Обычно не может тихо, спокойно играть или заниматься чем- либо на досуге.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ведет себя так, «как будто к нему прикрепили мотор».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бывает болтливым.</w:t>
      </w:r>
    </w:p>
    <w:p w:rsidR="00611ECC" w:rsidRPr="00BA72E1" w:rsidRDefault="00611ECC" w:rsidP="00611ECC">
      <w:pPr>
        <w:pStyle w:val="7"/>
      </w:pPr>
      <w:r w:rsidRPr="00BA72E1">
        <w:t>Импульсивность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отвечает на вопросы, не задумываясь, не выслушав их до конца.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Обычно с трудом дожидается своей очереди в различных ситуациях.</w:t>
      </w:r>
    </w:p>
    <w:p w:rsidR="00611ECC" w:rsidRPr="00BA72E1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Часто мешает другим, пристает к окружающим (например, вмешивается в беседы или игры).</w:t>
      </w:r>
    </w:p>
    <w:p w:rsidR="00611ECC" w:rsidRPr="00BA72E1" w:rsidRDefault="00611ECC" w:rsidP="00611ECC">
      <w:pPr>
        <w:pStyle w:val="31"/>
      </w:pPr>
      <w:r w:rsidRPr="00BA72E1">
        <w:t xml:space="preserve">Рекомендации взрослым в общении с детьми с ЗПР и с </w:t>
      </w:r>
      <w:proofErr w:type="spellStart"/>
      <w:r w:rsidRPr="00BA72E1">
        <w:t>гиперактивными</w:t>
      </w:r>
      <w:proofErr w:type="spellEnd"/>
      <w:r w:rsidRPr="00BA72E1">
        <w:t xml:space="preserve"> детьми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 xml:space="preserve"> В своих отношениях с ребенком необходимо придерживаться «позитивной модели», хвалить его в каждом случае, когда он это заслужил, подчеркивать успехи. Это поможет укрепить уверенность ребенка в собственных силах. Дети с ЗПР обучаются на успехе. Хвалите ребенка, </w:t>
      </w:r>
      <w:r w:rsidRPr="00D87514">
        <w:lastRenderedPageBreak/>
        <w:t xml:space="preserve">когда у него получилось то, что раньше у него не получалось. 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К разбору неудач и ошибок приступайте лишь после похвалы и, по возможности, сразу намечайте, как можно их исправить и избежать в дальнейшем.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Избегать частых повторений слов «нет» и «нельзя».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Стараться говорить сдержанно, спокойно и мягко. Очень важна интонация, эмоциональная окраска высказывания, обращенного к ребенку. Дети реагируют не только на содержание высказывания взрослого, но и на эмоциональную окраску, в которой заключено отношение к ребенку.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Необходимо давать ребенку только одно задание на определенный отрезок времени, чтобы он мог его обязательно завершить.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 xml:space="preserve">Для подкрепления устных инструкций полезно использовать зрительную стимуляцию (наглядный материал). 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Поощрять ребенка за все виды деятельности, где требуется повышенная концентрация внимания (например, работа с кубиками, раскрашивание, чтение и т. д.).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 xml:space="preserve">По возможности избегать скоплений людей. Пребывание, например, в крупных магазинах, на рынках и т. п. оказывает на ребенка, особенно </w:t>
      </w:r>
      <w:proofErr w:type="spellStart"/>
      <w:r w:rsidRPr="00D87514">
        <w:t>гиперактивного</w:t>
      </w:r>
      <w:proofErr w:type="spellEnd"/>
      <w:r w:rsidRPr="00D87514">
        <w:t>, чрезмерно стимулирующее воздействие.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Во время игр ограничивать ребенка лишь одним партнером. Избегать слишком беспокойных, шумных приятелей.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 xml:space="preserve">Оберегать ребенка от утомления, поскольку оно приводит к снижению самоконтроля и нарастанию </w:t>
      </w:r>
      <w:proofErr w:type="spellStart"/>
      <w:r w:rsidRPr="00D87514">
        <w:t>гиперактивности</w:t>
      </w:r>
      <w:proofErr w:type="spellEnd"/>
      <w:r w:rsidRPr="00D87514">
        <w:t>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proofErr w:type="spellStart"/>
      <w:r w:rsidRPr="00D87514">
        <w:t>Гиперактивному</w:t>
      </w:r>
      <w:proofErr w:type="spellEnd"/>
      <w:r w:rsidRPr="00D87514">
        <w:t xml:space="preserve"> ребенку необходимо давать возможность расходовать </w:t>
      </w:r>
      <w:r w:rsidRPr="00D87514">
        <w:lastRenderedPageBreak/>
        <w:t>избыточную энергию. Полезна ежедневная физическая активность на свежем воздухе: прогулки, бег, спортивные секции, подвижные игры и т. д.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Следует по возможности  игнорировать вызывающие поступки ребенка  с синдромом дефицита внимания и поощрять его хорошее поведение. Недопустимо сравнивать ребенка (его дела и поступки) с кем- то другим, его нельзя с кем-то противопоставлять, такие сравнения являются, с одной стороны, психотравмирующими, а, с другой, они формируют негативизм, эгоизм и зависть. Если сравнивать, то только с ним самим, с его собственными ошибками и победами.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Педагоги должны создать такую систему взаимоотношений с ребенком, в которой он будет воспринимать себя только благоприятно (как норму). Лишь в этом случае он сможет нормально реагировать на чужие успехи без снижения самооценки.</w:t>
      </w:r>
    </w:p>
    <w:p w:rsidR="00611ECC" w:rsidRPr="00D87514" w:rsidRDefault="00611ECC" w:rsidP="00611ECC">
      <w:pPr>
        <w:numPr>
          <w:ilvl w:val="0"/>
          <w:numId w:val="2"/>
        </w:numPr>
        <w:tabs>
          <w:tab w:val="clear" w:pos="720"/>
          <w:tab w:val="num" w:pos="360"/>
          <w:tab w:val="left" w:pos="3114"/>
        </w:tabs>
        <w:ind w:left="360"/>
        <w:jc w:val="both"/>
      </w:pPr>
      <w:r w:rsidRPr="00D87514">
        <w:t>Взрослым необходимо постоянно помнить и учитывать имеющиеся нарушения в развитии и недостатки поведения своих детей. Улучшение состояния ребенка в значительной мере зависит от доброго, спокойного и последовательного отношения к нему.</w:t>
      </w:r>
    </w:p>
    <w:p w:rsidR="00611ECC" w:rsidRPr="00D87514" w:rsidRDefault="00611ECC" w:rsidP="00611ECC">
      <w:pPr>
        <w:ind w:left="360"/>
        <w:jc w:val="both"/>
      </w:pPr>
    </w:p>
    <w:p w:rsidR="00611ECC" w:rsidRPr="00D87514" w:rsidRDefault="00611ECC" w:rsidP="00611ECC">
      <w:pPr>
        <w:ind w:firstLine="360"/>
        <w:jc w:val="both"/>
      </w:pPr>
      <w:r w:rsidRPr="00D87514">
        <w:t xml:space="preserve">Дети с задержкой психического развития, </w:t>
      </w:r>
      <w:proofErr w:type="spellStart"/>
      <w:r w:rsidRPr="00D87514">
        <w:t>гиперактивные</w:t>
      </w:r>
      <w:proofErr w:type="spellEnd"/>
      <w:r w:rsidRPr="00D87514">
        <w:t xml:space="preserve"> дети, дети с нарушениями внимания – это трудные дети. Но Вы, педагоги, можете им помочь адаптироваться к школьной жизни и найти свое место во взрослой жизни.</w:t>
      </w:r>
    </w:p>
    <w:p w:rsidR="00611ECC" w:rsidRDefault="00611ECC" w:rsidP="00611ECC">
      <w:pPr>
        <w:ind w:left="1980" w:hanging="1440"/>
      </w:pPr>
    </w:p>
    <w:p w:rsidR="00611ECC" w:rsidRDefault="00611ECC" w:rsidP="00611ECC">
      <w:pPr>
        <w:jc w:val="center"/>
      </w:pPr>
    </w:p>
    <w:p w:rsidR="00611ECC" w:rsidRPr="008B6F66" w:rsidRDefault="00611ECC" w:rsidP="00611ECC">
      <w:pPr>
        <w:jc w:val="center"/>
        <w:rPr>
          <w:sz w:val="22"/>
          <w:szCs w:val="22"/>
        </w:rPr>
      </w:pPr>
      <w:r w:rsidRPr="008B6F66">
        <w:rPr>
          <w:sz w:val="22"/>
          <w:szCs w:val="22"/>
        </w:rPr>
        <w:lastRenderedPageBreak/>
        <w:t xml:space="preserve">Муниципальное бюджетное общеобразовательное  учреждение «Общеобразовательная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proofErr w:type="gramStart"/>
      <w:r w:rsidRPr="008B6F66">
        <w:rPr>
          <w:sz w:val="22"/>
          <w:szCs w:val="22"/>
        </w:rPr>
        <w:t>г</w:t>
      </w:r>
      <w:proofErr w:type="gramEnd"/>
      <w:r w:rsidRPr="008B6F66">
        <w:rPr>
          <w:sz w:val="22"/>
          <w:szCs w:val="22"/>
        </w:rPr>
        <w:t>. Белая Холуница Кировской области»</w:t>
      </w:r>
    </w:p>
    <w:p w:rsidR="00611ECC" w:rsidRPr="00BA72E1" w:rsidRDefault="00611ECC" w:rsidP="00611ECC">
      <w:pPr>
        <w:ind w:left="390"/>
        <w:jc w:val="center"/>
      </w:pPr>
    </w:p>
    <w:p w:rsidR="00611ECC" w:rsidRPr="00BA72E1" w:rsidRDefault="00611ECC" w:rsidP="00611ECC">
      <w:pPr>
        <w:ind w:left="390"/>
      </w:pPr>
    </w:p>
    <w:p w:rsidR="00611ECC" w:rsidRDefault="00611ECC" w:rsidP="00611ECC">
      <w:pPr>
        <w:pStyle w:val="1"/>
        <w:jc w:val="center"/>
        <w:rPr>
          <w:sz w:val="24"/>
        </w:rPr>
      </w:pPr>
    </w:p>
    <w:p w:rsidR="00611ECC" w:rsidRDefault="00611ECC" w:rsidP="00611ECC">
      <w:pPr>
        <w:pStyle w:val="1"/>
        <w:ind w:firstLine="540"/>
        <w:jc w:val="center"/>
        <w:rPr>
          <w:b/>
          <w:bCs/>
          <w:sz w:val="40"/>
        </w:rPr>
      </w:pPr>
      <w:r>
        <w:rPr>
          <w:b/>
          <w:bCs/>
          <w:sz w:val="40"/>
        </w:rPr>
        <w:t>Как помочь ребенку?</w:t>
      </w:r>
    </w:p>
    <w:p w:rsidR="00611ECC" w:rsidRPr="00797405" w:rsidRDefault="00611ECC" w:rsidP="00611ECC"/>
    <w:p w:rsidR="00611ECC" w:rsidRPr="00797405" w:rsidRDefault="00611ECC" w:rsidP="00611ECC">
      <w:pPr>
        <w:tabs>
          <w:tab w:val="left" w:pos="3114"/>
        </w:tabs>
        <w:ind w:firstLine="540"/>
        <w:jc w:val="right"/>
        <w:rPr>
          <w:i/>
          <w:iCs/>
          <w:sz w:val="20"/>
          <w:szCs w:val="20"/>
        </w:rPr>
      </w:pPr>
      <w:proofErr w:type="gramStart"/>
      <w:r w:rsidRPr="00797405">
        <w:rPr>
          <w:i/>
          <w:iCs/>
          <w:sz w:val="20"/>
          <w:szCs w:val="20"/>
        </w:rPr>
        <w:t>Каждый наш поступок, который видят или слышат дети, каждое наше слово и даже более того – интонация, с которой оно произносится, являются капельками, падающими в тот поток, который мы называем жизнью ребенка, формированием его личности.</w:t>
      </w:r>
      <w:proofErr w:type="gramEnd"/>
    </w:p>
    <w:p w:rsidR="00611ECC" w:rsidRPr="00797405" w:rsidRDefault="00611ECC" w:rsidP="00611ECC">
      <w:pPr>
        <w:ind w:left="1980" w:hanging="1440"/>
        <w:jc w:val="right"/>
        <w:rPr>
          <w:sz w:val="20"/>
          <w:szCs w:val="20"/>
        </w:rPr>
      </w:pPr>
      <w:r w:rsidRPr="00797405">
        <w:rPr>
          <w:i/>
          <w:iCs/>
          <w:sz w:val="20"/>
          <w:szCs w:val="20"/>
        </w:rPr>
        <w:t xml:space="preserve">          Всеволод Кащенко.</w:t>
      </w:r>
      <w:r w:rsidRPr="00797405">
        <w:rPr>
          <w:sz w:val="20"/>
          <w:szCs w:val="20"/>
        </w:rPr>
        <w:t xml:space="preserve"> </w:t>
      </w:r>
    </w:p>
    <w:p w:rsidR="00611ECC" w:rsidRDefault="00611ECC" w:rsidP="00611ECC">
      <w:pPr>
        <w:pStyle w:val="1"/>
        <w:jc w:val="center"/>
        <w:rPr>
          <w:sz w:val="24"/>
        </w:rPr>
      </w:pPr>
    </w:p>
    <w:p w:rsidR="00611ECC" w:rsidRDefault="00611ECC" w:rsidP="00611ECC">
      <w:pPr>
        <w:pStyle w:val="1"/>
        <w:jc w:val="center"/>
        <w:rPr>
          <w:sz w:val="24"/>
        </w:rPr>
      </w:pPr>
    </w:p>
    <w:p w:rsidR="00611ECC" w:rsidRDefault="00611ECC" w:rsidP="00611ECC">
      <w:pPr>
        <w:ind w:firstLine="360"/>
        <w:jc w:val="center"/>
      </w:pPr>
      <w:r>
        <w:rPr>
          <w:noProof/>
        </w:rPr>
        <w:drawing>
          <wp:inline distT="0" distB="0" distL="0" distR="0">
            <wp:extent cx="1882140" cy="1701165"/>
            <wp:effectExtent l="19050" t="0" r="3810" b="0"/>
            <wp:docPr id="2" name="Рисунок 1" descr="File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CC" w:rsidRDefault="00611ECC" w:rsidP="00611ECC">
      <w:pPr>
        <w:ind w:firstLine="360"/>
        <w:jc w:val="center"/>
      </w:pPr>
    </w:p>
    <w:p w:rsidR="00611ECC" w:rsidRDefault="00611ECC" w:rsidP="00611ECC">
      <w:pPr>
        <w:pStyle w:val="1"/>
        <w:jc w:val="center"/>
        <w:rPr>
          <w:sz w:val="28"/>
        </w:rPr>
      </w:pPr>
      <w:r>
        <w:rPr>
          <w:sz w:val="28"/>
        </w:rPr>
        <w:t xml:space="preserve">Памятка для работы с детьми с задержкой психического развития и  синдромом </w:t>
      </w:r>
      <w:proofErr w:type="spellStart"/>
      <w:r>
        <w:rPr>
          <w:sz w:val="28"/>
        </w:rPr>
        <w:t>гиперактивности</w:t>
      </w:r>
      <w:proofErr w:type="spellEnd"/>
    </w:p>
    <w:p w:rsidR="00611ECC" w:rsidRDefault="00611ECC" w:rsidP="00611ECC">
      <w:pPr>
        <w:tabs>
          <w:tab w:val="left" w:pos="1520"/>
        </w:tabs>
        <w:jc w:val="center"/>
      </w:pPr>
    </w:p>
    <w:p w:rsidR="00611ECC" w:rsidRDefault="00611ECC" w:rsidP="00611ECC">
      <w:pPr>
        <w:tabs>
          <w:tab w:val="left" w:pos="1520"/>
        </w:tabs>
        <w:jc w:val="center"/>
      </w:pPr>
    </w:p>
    <w:p w:rsidR="008400F6" w:rsidRDefault="008400F6" w:rsidP="00611ECC">
      <w:pPr>
        <w:tabs>
          <w:tab w:val="left" w:pos="1520"/>
        </w:tabs>
        <w:jc w:val="center"/>
      </w:pPr>
      <w:r>
        <w:t>МБДОО ЦРР ДС 34</w:t>
      </w:r>
    </w:p>
    <w:p w:rsidR="00611ECC" w:rsidRDefault="00611ECC" w:rsidP="00611ECC">
      <w:pPr>
        <w:tabs>
          <w:tab w:val="left" w:pos="1520"/>
        </w:tabs>
        <w:jc w:val="center"/>
      </w:pPr>
      <w:r>
        <w:t xml:space="preserve">Ст. Старотитаровская  </w:t>
      </w:r>
    </w:p>
    <w:p w:rsidR="00372D23" w:rsidRPr="00611ECC" w:rsidRDefault="00372D23" w:rsidP="00611ECC">
      <w:r w:rsidRPr="00611ECC">
        <w:t xml:space="preserve"> </w:t>
      </w:r>
    </w:p>
    <w:sectPr w:rsidR="00372D23" w:rsidRPr="00611ECC" w:rsidSect="00797405">
      <w:pgSz w:w="16838" w:h="11906" w:orient="landscape"/>
      <w:pgMar w:top="539" w:right="458" w:bottom="567" w:left="539" w:header="709" w:footer="709" w:gutter="0"/>
      <w:cols w:num="3" w:space="6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8C7"/>
    <w:multiLevelType w:val="hybridMultilevel"/>
    <w:tmpl w:val="1BF85F5C"/>
    <w:lvl w:ilvl="0" w:tplc="87A06A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25208"/>
    <w:multiLevelType w:val="hybridMultilevel"/>
    <w:tmpl w:val="D4DE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52168"/>
    <w:multiLevelType w:val="hybridMultilevel"/>
    <w:tmpl w:val="5B2AB868"/>
    <w:lvl w:ilvl="0" w:tplc="F1F253AC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A72E1"/>
    <w:rsid w:val="00372D23"/>
    <w:rsid w:val="00422939"/>
    <w:rsid w:val="004B09D6"/>
    <w:rsid w:val="00611ECC"/>
    <w:rsid w:val="0075698A"/>
    <w:rsid w:val="00797405"/>
    <w:rsid w:val="008400F6"/>
    <w:rsid w:val="00886FDC"/>
    <w:rsid w:val="008B6F66"/>
    <w:rsid w:val="00AD3A19"/>
    <w:rsid w:val="00BA72E1"/>
    <w:rsid w:val="00C106A2"/>
    <w:rsid w:val="00CE36A8"/>
    <w:rsid w:val="00D21C99"/>
    <w:rsid w:val="00D4330C"/>
    <w:rsid w:val="00D87514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DC"/>
    <w:rPr>
      <w:sz w:val="24"/>
      <w:szCs w:val="24"/>
    </w:rPr>
  </w:style>
  <w:style w:type="paragraph" w:styleId="1">
    <w:name w:val="heading 1"/>
    <w:basedOn w:val="a"/>
    <w:next w:val="a"/>
    <w:qFormat/>
    <w:rsid w:val="00886FDC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886FDC"/>
    <w:pPr>
      <w:keepNext/>
      <w:ind w:left="75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86FDC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886FD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86FDC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86FDC"/>
    <w:pPr>
      <w:keepNext/>
      <w:ind w:firstLine="540"/>
      <w:jc w:val="both"/>
      <w:outlineLvl w:val="5"/>
    </w:pPr>
    <w:rPr>
      <w:rFonts w:ascii="Bookman Old Style" w:hAnsi="Bookman Old Style"/>
      <w:b/>
      <w:bCs/>
    </w:rPr>
  </w:style>
  <w:style w:type="paragraph" w:styleId="7">
    <w:name w:val="heading 7"/>
    <w:basedOn w:val="a"/>
    <w:next w:val="a"/>
    <w:qFormat/>
    <w:rsid w:val="00886FDC"/>
    <w:pPr>
      <w:keepNext/>
      <w:tabs>
        <w:tab w:val="left" w:pos="1200"/>
      </w:tabs>
      <w:ind w:left="36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6FDC"/>
    <w:pPr>
      <w:jc w:val="both"/>
    </w:pPr>
    <w:rPr>
      <w:sz w:val="28"/>
    </w:rPr>
  </w:style>
  <w:style w:type="paragraph" w:styleId="20">
    <w:name w:val="Body Text 2"/>
    <w:basedOn w:val="a"/>
    <w:rsid w:val="00886FDC"/>
    <w:pPr>
      <w:jc w:val="both"/>
    </w:pPr>
    <w:rPr>
      <w:sz w:val="32"/>
    </w:rPr>
  </w:style>
  <w:style w:type="paragraph" w:styleId="a4">
    <w:name w:val="Body Text Indent"/>
    <w:basedOn w:val="a"/>
    <w:rsid w:val="00886FDC"/>
    <w:pPr>
      <w:tabs>
        <w:tab w:val="left" w:pos="1520"/>
      </w:tabs>
      <w:ind w:firstLine="540"/>
      <w:jc w:val="both"/>
    </w:pPr>
    <w:rPr>
      <w:i/>
      <w:iCs/>
    </w:rPr>
  </w:style>
  <w:style w:type="paragraph" w:styleId="21">
    <w:name w:val="Body Text Indent 2"/>
    <w:basedOn w:val="a"/>
    <w:rsid w:val="00886FDC"/>
    <w:pPr>
      <w:ind w:firstLine="540"/>
      <w:jc w:val="both"/>
    </w:pPr>
    <w:rPr>
      <w:rFonts w:ascii="Bookman Old Style" w:hAnsi="Bookman Old Style"/>
      <w:b/>
      <w:bCs/>
      <w:i/>
      <w:iCs/>
    </w:rPr>
  </w:style>
  <w:style w:type="paragraph" w:styleId="30">
    <w:name w:val="Body Text Indent 3"/>
    <w:basedOn w:val="a"/>
    <w:rsid w:val="00886FDC"/>
    <w:pPr>
      <w:ind w:firstLine="540"/>
      <w:jc w:val="both"/>
    </w:pPr>
  </w:style>
  <w:style w:type="paragraph" w:styleId="31">
    <w:name w:val="Body Text 3"/>
    <w:basedOn w:val="a"/>
    <w:rsid w:val="00886FDC"/>
    <w:pPr>
      <w:tabs>
        <w:tab w:val="left" w:pos="0"/>
      </w:tabs>
      <w:jc w:val="center"/>
    </w:pPr>
    <w:rPr>
      <w:b/>
      <w:bCs/>
    </w:rPr>
  </w:style>
  <w:style w:type="paragraph" w:styleId="a5">
    <w:name w:val="Balloon Text"/>
    <w:basedOn w:val="a"/>
    <w:link w:val="a6"/>
    <w:rsid w:val="00C10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 «Трудности в обучении»</vt:lpstr>
    </vt:vector>
  </TitlesOfParts>
  <Company>SPecialiST RePack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 «Трудности в обучении»</dc:title>
  <dc:creator>1</dc:creator>
  <cp:lastModifiedBy>хХх</cp:lastModifiedBy>
  <cp:revision>5</cp:revision>
  <cp:lastPrinted>2015-10-16T10:55:00Z</cp:lastPrinted>
  <dcterms:created xsi:type="dcterms:W3CDTF">2019-09-17T10:56:00Z</dcterms:created>
  <dcterms:modified xsi:type="dcterms:W3CDTF">2024-03-17T17:26:00Z</dcterms:modified>
</cp:coreProperties>
</file>