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1A" w:rsidRDefault="00FD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96481A" w:rsidRDefault="00FD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 проведению школьного этапа  Всероссийской олимпиады          школьников </w:t>
      </w:r>
      <w:r w:rsidRPr="003E4581">
        <w:rPr>
          <w:rFonts w:ascii="Times New Roman" w:eastAsia="Times New Roman" w:hAnsi="Times New Roman" w:cs="Times New Roman"/>
          <w:b/>
          <w:sz w:val="28"/>
          <w:u w:val="single"/>
        </w:rPr>
        <w:t>по ОБЗР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6481A" w:rsidRDefault="00FD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в 2026/2027 учебном году </w:t>
      </w:r>
    </w:p>
    <w:p w:rsidR="0096481A" w:rsidRDefault="00964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6481A" w:rsidRDefault="00FD27B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Задачи школьного этапа всероссийской олимпиады школьников по ОБЗР</w:t>
      </w:r>
    </w:p>
    <w:p w:rsidR="0096481A" w:rsidRDefault="009648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Основными задачами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проведения школьного этапа Олимпиады являются: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mbria Math" w:eastAsia="Cambria Math" w:hAnsi="Cambria Math" w:cs="Cambria Math"/>
          <w:sz w:val="28"/>
        </w:rPr>
        <w:t>−</w:t>
      </w:r>
      <w:r>
        <w:rPr>
          <w:rFonts w:ascii="Times New Roman" w:eastAsia="Times New Roman" w:hAnsi="Times New Roman" w:cs="Times New Roman"/>
          <w:sz w:val="28"/>
        </w:rPr>
        <w:t xml:space="preserve"> развитие знаний участников олимпиады </w:t>
      </w:r>
      <w:proofErr w:type="gramStart"/>
      <w:r>
        <w:rPr>
          <w:rFonts w:ascii="Times New Roman" w:eastAsia="Times New Roman" w:hAnsi="Times New Roman" w:cs="Times New Roman"/>
          <w:sz w:val="28"/>
        </w:rPr>
        <w:t>об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 </w:t>
      </w:r>
      <w:proofErr w:type="gramStart"/>
      <w:r>
        <w:rPr>
          <w:rFonts w:ascii="Times New Roman" w:eastAsia="Times New Roman" w:hAnsi="Times New Roman" w:cs="Times New Roman"/>
          <w:sz w:val="28"/>
        </w:rPr>
        <w:t>основах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безопасности личности, общества и государства;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 </w:t>
      </w:r>
      <w:proofErr w:type="gramStart"/>
      <w:r>
        <w:rPr>
          <w:rFonts w:ascii="Times New Roman" w:eastAsia="Times New Roman" w:hAnsi="Times New Roman" w:cs="Times New Roman"/>
          <w:sz w:val="28"/>
        </w:rPr>
        <w:t>основах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комплексной безопасности;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защите населения Российской Федерации от чрезвычайных ситуаций;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-  противодействия терроризму, экстремизму и наркотизму в Российской Федерации;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медицинских знаний, здорового образа жизни и оказании первой помощи;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8"/>
        </w:rPr>
        <w:t>основах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обороны государства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правовых </w:t>
      </w:r>
      <w:proofErr w:type="gramStart"/>
      <w:r>
        <w:rPr>
          <w:rFonts w:ascii="Times New Roman" w:eastAsia="Times New Roman" w:hAnsi="Times New Roman" w:cs="Times New Roman"/>
          <w:sz w:val="28"/>
        </w:rPr>
        <w:t>основах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военной службы, элементах начальной военной подготовки и военно-профессиональной деятельности;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mbria Math" w:eastAsia="Cambria Math" w:hAnsi="Cambria Math" w:cs="Cambria Math"/>
          <w:sz w:val="28"/>
        </w:rPr>
        <w:t>−</w:t>
      </w:r>
      <w:r>
        <w:rPr>
          <w:rFonts w:ascii="Times New Roman" w:eastAsia="Times New Roman" w:hAnsi="Times New Roman" w:cs="Times New Roman"/>
          <w:sz w:val="28"/>
        </w:rPr>
        <w:t xml:space="preserve"> совершенствование умений участников олимпиады оценивать ситуации, опасные для жизни и здоровья;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действовать в чрезвычайных ситуациях различного генезиса;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 использовать средства индивидуальной и коллективной защиты; 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оказывать первую помощь пострадавшим</w:t>
      </w:r>
    </w:p>
    <w:p w:rsidR="0096481A" w:rsidRDefault="0096481A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6481A" w:rsidRDefault="00FD27B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 организации и проведения школьного и муниципального   этапов олимпиады по ОБЗР</w:t>
      </w:r>
    </w:p>
    <w:p w:rsidR="001D679A" w:rsidRPr="001D679A" w:rsidRDefault="001D679A" w:rsidP="001D679A">
      <w:pPr>
        <w:pStyle w:val="Default"/>
        <w:ind w:left="141"/>
        <w:contextualSpacing/>
        <w:jc w:val="both"/>
        <w:rPr>
          <w:sz w:val="28"/>
          <w:szCs w:val="28"/>
          <w:u w:val="single"/>
        </w:rPr>
      </w:pPr>
      <w:bookmarkStart w:id="0" w:name="_GoBack"/>
      <w:r w:rsidRPr="001D679A">
        <w:rPr>
          <w:rFonts w:eastAsia="Times New Roman"/>
          <w:color w:val="auto"/>
          <w:sz w:val="28"/>
          <w:szCs w:val="28"/>
          <w:u w:val="single"/>
        </w:rPr>
        <w:t xml:space="preserve">Время начала Олимпиады </w:t>
      </w:r>
      <w:r w:rsidRPr="001D679A">
        <w:rPr>
          <w:sz w:val="28"/>
          <w:szCs w:val="28"/>
          <w:u w:val="single"/>
        </w:rPr>
        <w:t xml:space="preserve">– 10:00. </w:t>
      </w:r>
    </w:p>
    <w:bookmarkEnd w:id="0"/>
    <w:p w:rsidR="0096481A" w:rsidRDefault="0096481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</w:rPr>
      </w:pPr>
    </w:p>
    <w:p w:rsidR="0096481A" w:rsidRDefault="00FD27BE" w:rsidP="003E4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Материальная база конкурсных мероприятий Олимпиады включает в себя элементы необходимые для проведения двух туров: </w:t>
      </w:r>
    </w:p>
    <w:p w:rsidR="0096481A" w:rsidRDefault="00FD27BE" w:rsidP="003E4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первый тур – </w:t>
      </w:r>
      <w:r>
        <w:rPr>
          <w:rFonts w:ascii="Times New Roman" w:eastAsia="Times New Roman" w:hAnsi="Times New Roman" w:cs="Times New Roman"/>
          <w:b/>
          <w:sz w:val="28"/>
        </w:rPr>
        <w:t>теоретический</w:t>
      </w:r>
      <w:r>
        <w:rPr>
          <w:rFonts w:ascii="Times New Roman" w:eastAsia="Times New Roman" w:hAnsi="Times New Roman" w:cs="Times New Roman"/>
          <w:sz w:val="28"/>
        </w:rPr>
        <w:t xml:space="preserve">, определяющий уровень теоретической подготовки участников Олимпиады; </w:t>
      </w:r>
    </w:p>
    <w:p w:rsidR="0096481A" w:rsidRDefault="00FD27BE" w:rsidP="003E4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второй тур – </w:t>
      </w:r>
      <w:r>
        <w:rPr>
          <w:rFonts w:ascii="Times New Roman" w:eastAsia="Times New Roman" w:hAnsi="Times New Roman" w:cs="Times New Roman"/>
          <w:b/>
          <w:sz w:val="28"/>
        </w:rPr>
        <w:t>практический</w:t>
      </w:r>
      <w:r>
        <w:rPr>
          <w:rFonts w:ascii="Times New Roman" w:eastAsia="Times New Roman" w:hAnsi="Times New Roman" w:cs="Times New Roman"/>
          <w:sz w:val="28"/>
        </w:rPr>
        <w:t xml:space="preserve">, определяющий уровень готовности демонстрации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умений и навыков</w:t>
      </w:r>
    </w:p>
    <w:p w:rsidR="0096481A" w:rsidRDefault="00FD27BE" w:rsidP="003E4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Участники олимпиады делятся на следующие возрастные группы:</w:t>
      </w:r>
    </w:p>
    <w:p w:rsidR="0096481A" w:rsidRDefault="00FD27BE" w:rsidP="003E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5–6 классы, 7–8 классы, 9 – классы, 10 -классы,11- классы</w:t>
      </w:r>
    </w:p>
    <w:p w:rsidR="0096481A" w:rsidRDefault="0096481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Для выполнения </w:t>
      </w:r>
      <w:r>
        <w:rPr>
          <w:rFonts w:ascii="Times New Roman" w:eastAsia="Times New Roman" w:hAnsi="Times New Roman" w:cs="Times New Roman"/>
          <w:b/>
          <w:sz w:val="28"/>
        </w:rPr>
        <w:t>теоретического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тура</w:t>
      </w:r>
      <w:r>
        <w:rPr>
          <w:rFonts w:ascii="Times New Roman" w:eastAsia="Times New Roman" w:hAnsi="Times New Roman" w:cs="Times New Roman"/>
          <w:sz w:val="28"/>
        </w:rPr>
        <w:t xml:space="preserve"> выделяется 1 академический час (</w:t>
      </w:r>
      <w:r>
        <w:rPr>
          <w:rFonts w:ascii="Times New Roman" w:eastAsia="Times New Roman" w:hAnsi="Times New Roman" w:cs="Times New Roman"/>
          <w:b/>
          <w:sz w:val="28"/>
        </w:rPr>
        <w:t>45 минут)</w:t>
      </w:r>
      <w:r>
        <w:rPr>
          <w:rFonts w:ascii="Times New Roman" w:eastAsia="Times New Roman" w:hAnsi="Times New Roman" w:cs="Times New Roman"/>
          <w:sz w:val="28"/>
        </w:rPr>
        <w:t xml:space="preserve"> по всем возрастным группам</w:t>
      </w:r>
      <w:r w:rsidR="003E4581">
        <w:rPr>
          <w:rFonts w:ascii="Times New Roman" w:eastAsia="Times New Roman" w:hAnsi="Times New Roman" w:cs="Times New Roman"/>
          <w:sz w:val="28"/>
        </w:rPr>
        <w:t>.</w:t>
      </w:r>
    </w:p>
    <w:p w:rsidR="0096481A" w:rsidRDefault="0096481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</w:rPr>
      </w:pP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Все рабочие места участников должны обеспечивать им равные условия, соответствовать действующим на момент проведения олимпиады санитарно-эпидемиологическим правилам и нормам.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Проведению теоретического тура предшествует краткий инструктаж участников о правилах участия в олимпиаде, а также консультация и инструктаж для членов жюри.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Перед началом теоретического тура лица, сопровождающие участников, предупреждаются о недопустимости контактов с участниками до окончания тура. В случае такого контакта представитель организатора вправе удалить данного участника из аудитории, составив акт об удалении участника олимпиады.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 помещениях, где проводится теоретический тур, оргкомитетом организуется дежурство из числа членов жюри, оргкомитета или полномочных представителей организатора соответствующего этапа олимпиады.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В ходе работы над заданиями на вопросы участников имеют право отвечать только члены жюри.</w:t>
      </w:r>
    </w:p>
    <w:p w:rsidR="0096481A" w:rsidRDefault="00964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</w:rPr>
        <w:t>Практический тур</w:t>
      </w:r>
      <w:r>
        <w:rPr>
          <w:rFonts w:ascii="Times New Roman" w:eastAsia="Times New Roman" w:hAnsi="Times New Roman" w:cs="Times New Roman"/>
          <w:sz w:val="28"/>
        </w:rPr>
        <w:t xml:space="preserve"> проводится на местности или в соответствующих помещениях, предварительно выбранных представителями оргкомитета и жюри.</w:t>
      </w:r>
    </w:p>
    <w:p w:rsidR="0096481A" w:rsidRDefault="00FD27BE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 xml:space="preserve">        Задача данного тура – выявить у участников умения и навыки эффективных действий и безопасного поведения в опасных и чрезвычайных ситуациях. Оценка выполнения заданий практического тура осуществляется членами жюри отдельно по каждому заданию</w:t>
      </w:r>
      <w:r>
        <w:rPr>
          <w:rFonts w:ascii="Calibri" w:eastAsia="Calibri" w:hAnsi="Calibri" w:cs="Calibri"/>
        </w:rPr>
        <w:t xml:space="preserve">.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В период проведения практического тура представителями оргкомитета обеспечивается безопасность участников и их медицинское обслуживание (в случае необходимости).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За несоблюдение требований жюри по обеспечению безопасности при выполнении практических заданий участники могут быть удалены с места проведения практического тура с составлением протокола о нарушении участником требований безопасности.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Участникам, удалённым с места проведения практического тура за несоблюдение требований по обеспечению безопасности, по решению жюри может быть выставлена оценка 0 баллов за участие в данном туре с оформлением протокола об удалении участника олимпиады с практического тура.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При проведении практического тура для всех участников устанавливаются следующие общие правила: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Cambria Math" w:eastAsia="Cambria Math" w:hAnsi="Cambria Math" w:cs="Cambria Math"/>
          <w:sz w:val="28"/>
        </w:rPr>
        <w:t>−</w:t>
      </w:r>
      <w:r>
        <w:rPr>
          <w:rFonts w:ascii="Times New Roman" w:eastAsia="Times New Roman" w:hAnsi="Times New Roman" w:cs="Times New Roman"/>
          <w:sz w:val="28"/>
        </w:rPr>
        <w:t xml:space="preserve"> все участники должны быть в спортивной форме, закрывающей локти и колени, в спортивной обуви без металлических шипов;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mbria Math" w:eastAsia="Cambria Math" w:hAnsi="Cambria Math" w:cs="Cambria Math"/>
          <w:sz w:val="28"/>
        </w:rPr>
        <w:t>−</w:t>
      </w:r>
      <w:r>
        <w:rPr>
          <w:rFonts w:ascii="Times New Roman" w:eastAsia="Times New Roman" w:hAnsi="Times New Roman" w:cs="Times New Roman"/>
          <w:sz w:val="28"/>
        </w:rPr>
        <w:t xml:space="preserve"> иметь при себе личное (индивидуальное) снаряжение, если таковое предусмотрено Требованиями к организации и проведению соответствующего этапа олимпиады;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mbria Math" w:eastAsia="Cambria Math" w:hAnsi="Cambria Math" w:cs="Cambria Math"/>
          <w:sz w:val="28"/>
        </w:rPr>
        <w:t>−</w:t>
      </w:r>
      <w:r>
        <w:rPr>
          <w:rFonts w:ascii="Times New Roman" w:eastAsia="Times New Roman" w:hAnsi="Times New Roman" w:cs="Times New Roman"/>
          <w:sz w:val="28"/>
        </w:rPr>
        <w:t xml:space="preserve"> все участники практического тура должны иметь медицинское заключение о допуске к участию в физкультурных и спортивных мероприятиях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:rsidR="0096481A" w:rsidRDefault="00FD27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Практический тур рекомендуется проводить для всех участников, исключение может составить возрастная группа 5-6 классов.</w:t>
      </w:r>
    </w:p>
    <w:p w:rsidR="0096481A" w:rsidRDefault="0096481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6481A" w:rsidRDefault="00FD27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Необходимое материально-техническое обеспечение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для</w:t>
      </w:r>
      <w:proofErr w:type="gramEnd"/>
    </w:p>
    <w:p w:rsidR="0096481A" w:rsidRDefault="00FD27B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выполнения олимпиадных заданий школьного этапа олимпиады </w:t>
      </w:r>
    </w:p>
    <w:p w:rsidR="0096481A" w:rsidRDefault="0096481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6481A" w:rsidRDefault="00FD2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проведения всех мероприятий олимпиады необходима соответствующая материальная база, которая включает в себя элементы для проведения двух туров: теоретического и практического.</w:t>
      </w:r>
    </w:p>
    <w:p w:rsidR="0096481A" w:rsidRDefault="00FD2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Теоретический тур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96481A" w:rsidRDefault="00FD2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Каждому участнику, при необходимости, должны быть предоставлены предусмотренные для выполнения заданий оборудование, измерительные приборы и чертёжные принадлежности. Желательно обеспечить участников ручками с чернилами установленного организатором цвета. </w:t>
      </w:r>
    </w:p>
    <w:p w:rsidR="0096481A" w:rsidRDefault="00FD2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Практический тур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96481A" w:rsidRDefault="00FD2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проведения практического тура ЦПМК рекомендует предусмотреть необходимое оборудование</w:t>
      </w:r>
    </w:p>
    <w:p w:rsidR="0096481A" w:rsidRDefault="0096481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6481A" w:rsidRDefault="00FD2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Перечень необходимого оборудования для проведения практического тура школьного этапа олимпиады по ОБЗР</w:t>
      </w:r>
    </w:p>
    <w:p w:rsidR="0096481A" w:rsidRDefault="00FD2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Веревка Ø 10-11 мм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Веревка Ø 6 мм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Винтовки пневматические калибра не более 4,5 мм с дульной энергией более 3 </w:t>
      </w:r>
      <w:proofErr w:type="spellStart"/>
      <w:r>
        <w:rPr>
          <w:rFonts w:ascii="Times New Roman" w:eastAsia="Times New Roman" w:hAnsi="Times New Roman" w:cs="Times New Roman"/>
          <w:sz w:val="28"/>
        </w:rPr>
        <w:t>Дж</w:t>
      </w:r>
      <w:proofErr w:type="gramStart"/>
      <w:r>
        <w:rPr>
          <w:rFonts w:ascii="Times New Roman" w:eastAsia="Times New Roman" w:hAnsi="Times New Roman" w:cs="Times New Roman"/>
          <w:sz w:val="28"/>
        </w:rPr>
        <w:t>,н</w:t>
      </w:r>
      <w:proofErr w:type="gramEnd"/>
      <w:r>
        <w:rPr>
          <w:rFonts w:ascii="Times New Roman" w:eastAsia="Times New Roman" w:hAnsi="Times New Roman" w:cs="Times New Roman"/>
          <w:sz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не более 7,5 Дж или винтовки пневматические калибра не более 4,5 мм с дульной энергией до 3 Дж*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Тир или помещение, специально приспособленное для спортивной стрельбы (при использовании винтовок с дульной энергией более 3, но не более 7,5 Дж) или </w:t>
      </w:r>
      <w:proofErr w:type="spellStart"/>
      <w:r>
        <w:rPr>
          <w:rFonts w:ascii="Times New Roman" w:eastAsia="Times New Roman" w:hAnsi="Times New Roman" w:cs="Times New Roman"/>
          <w:sz w:val="28"/>
        </w:rPr>
        <w:t>пулеулавливатель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(при использовании винтовок с дульной энергией до 3 Дж) *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Пули к пневматической винтовке (4,5 мм)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Мишень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8 (для стрельбы из пневматической винтовки с расстояния 10м)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Модели массогабаритные стрелкового оружия (АКМ, АК-74, РПК, СВД, СКС, ПМ)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Противогазы гражданские ГП-7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Костюмы защитные (ОЗК, Л-1) 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Мат гимнастический13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 Мячи теннисные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Телефон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13. Таблички информационные 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Стойки для обозначения мест выполнения заданий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Компас магнитный спортивный с ценой делений 2 градуса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Линейка (длина 40-50 см, цена деления 1 мм)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Транспортир полукруговой (цена деления 1 град)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Бинт широкий 14 см×7 м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19. Флажки сигнальные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Секундомеры электронные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Карандаш простой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22. Ручка шариковая чёрного цвета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23. Блок для записей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Липкая лента (скотч широкий)</w:t>
      </w:r>
    </w:p>
    <w:p w:rsidR="0096481A" w:rsidRDefault="00FD27B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Швейные хлопчатобумажные нитки (торговый номер 40-60)</w:t>
      </w:r>
    </w:p>
    <w:p w:rsidR="0096481A" w:rsidRDefault="0096481A">
      <w:pPr>
        <w:spacing w:after="0" w:line="240" w:lineRule="auto"/>
        <w:rPr>
          <w:rFonts w:ascii="Calibri" w:eastAsia="Calibri" w:hAnsi="Calibri" w:cs="Calibri"/>
        </w:rPr>
      </w:pPr>
    </w:p>
    <w:sectPr w:rsidR="0096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81A"/>
    <w:rsid w:val="001D679A"/>
    <w:rsid w:val="003E4581"/>
    <w:rsid w:val="0096481A"/>
    <w:rsid w:val="00FD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D679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960</Words>
  <Characters>5474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5</cp:revision>
  <dcterms:created xsi:type="dcterms:W3CDTF">2026-09-03T10:30:00Z</dcterms:created>
  <dcterms:modified xsi:type="dcterms:W3CDTF">2026-09-08T08:41:00Z</dcterms:modified>
</cp:coreProperties>
</file>