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CA1" w:rsidRDefault="008709B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Ростовская область, Семикаракорский район, х. Слободской</w:t>
      </w:r>
    </w:p>
    <w:p w:rsidR="00C43CA1" w:rsidRDefault="008709BA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43CA1" w:rsidRDefault="0087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«Слободская средняя общеобразовательная школа»</w:t>
      </w:r>
    </w:p>
    <w:p w:rsidR="00C43CA1" w:rsidRDefault="00C4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43CA1" w:rsidRDefault="00C4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a9"/>
        <w:tblW w:w="3931" w:type="dxa"/>
        <w:tblInd w:w="507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931"/>
      </w:tblGrid>
      <w:tr w:rsidR="00C43CA1" w:rsidTr="008709BA">
        <w:trPr>
          <w:trHeight w:val="1516"/>
        </w:trPr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3CA1" w:rsidRDefault="008709BA" w:rsidP="008709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C43CA1" w:rsidRDefault="00870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  Слободская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C43CA1" w:rsidRDefault="00870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Быкадорова Л.М.</w:t>
            </w:r>
          </w:p>
          <w:p w:rsidR="008709BA" w:rsidRDefault="008709BA" w:rsidP="00870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16.07.2021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  <w:p w:rsidR="00C43CA1" w:rsidRDefault="00C43CA1">
            <w:pPr>
              <w:spacing w:after="0" w:line="240" w:lineRule="auto"/>
            </w:pPr>
          </w:p>
        </w:tc>
      </w:tr>
    </w:tbl>
    <w:p w:rsidR="00C43CA1" w:rsidRDefault="00C43CA1"/>
    <w:p w:rsidR="00C43CA1" w:rsidRDefault="008709BA">
      <w:r>
        <w:rPr>
          <w:noProof/>
        </w:rPr>
        <w:drawing>
          <wp:inline distT="0" distB="0" distL="0" distR="0">
            <wp:extent cx="4933950" cy="1457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A1" w:rsidRDefault="0087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РАБОЧАЯ ПРОГРАММА</w:t>
      </w:r>
    </w:p>
    <w:p w:rsidR="00C43CA1" w:rsidRDefault="008709B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 ХИМИИ</w:t>
      </w:r>
    </w:p>
    <w:p w:rsidR="00C43CA1" w:rsidRDefault="008709B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2021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– 2022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учебный год</w:t>
      </w:r>
    </w:p>
    <w:p w:rsidR="00C43CA1" w:rsidRDefault="008709B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среднее общее образование</w:t>
      </w:r>
    </w:p>
    <w:p w:rsidR="00C43CA1" w:rsidRDefault="008709B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10 класс</w:t>
      </w:r>
    </w:p>
    <w:p w:rsidR="00C43CA1" w:rsidRDefault="008709BA">
      <w:pPr>
        <w:spacing w:after="24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количество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часов  -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</w:p>
    <w:p w:rsidR="00C43CA1" w:rsidRDefault="008709B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учитель биологии и химии    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категории </w:t>
      </w:r>
    </w:p>
    <w:p w:rsidR="00C43CA1" w:rsidRDefault="008709B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Тимошенко Нина Александровна</w:t>
      </w:r>
    </w:p>
    <w:p w:rsidR="00C43CA1" w:rsidRDefault="00C43CA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43CA1" w:rsidRDefault="00C43CA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43CA1" w:rsidRDefault="0087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Программа разработана на основе: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компонента государственного стандарта среднего общего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 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 образования по химии для 10 класса «Химия 10 » УМК под редакцией О.С. Габриелян; авторской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О.С.Габриеляна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курса химии для 8-11 классов общеоб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учреждений – 2-е издание, переработанное и дополненное – М.: Дрофа, 2012.)</w:t>
      </w:r>
    </w:p>
    <w:p w:rsidR="00C43CA1" w:rsidRDefault="00C43CA1">
      <w:pPr>
        <w:jc w:val="both"/>
      </w:pPr>
    </w:p>
    <w:p w:rsidR="00C43CA1" w:rsidRDefault="00C43CA1">
      <w:pPr>
        <w:jc w:val="both"/>
      </w:pPr>
    </w:p>
    <w:p w:rsidR="008709BA" w:rsidRDefault="008709BA">
      <w:pPr>
        <w:jc w:val="both"/>
      </w:pPr>
    </w:p>
    <w:p w:rsidR="00C43CA1" w:rsidRDefault="008709B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на основании следующих нормативно - правовых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документов :</w:t>
      </w:r>
      <w:proofErr w:type="gramEnd"/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Федеральнго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закона от 29 декабря 2012 г. №273-ФЗ </w:t>
      </w:r>
      <w:r>
        <w:rPr>
          <w:rFonts w:ascii="Times New Roman" w:eastAsia="Calibri" w:hAnsi="Times New Roman" w:cs="Times New Roman"/>
          <w:sz w:val="24"/>
          <w:szCs w:val="24"/>
        </w:rPr>
        <w:t>«Об образовании в Российской Федерации»;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Федерального Государственного стандарта среднего общего образования; 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Приказ Минобрнауки России №233 от 8 мая 2019 г. «О внесении изменений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 федеральный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перечень учебников, рекомендуемых к использованию при 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28.12.2018 №345»; 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Примерной программы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средного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общего </w:t>
      </w:r>
      <w:r>
        <w:rPr>
          <w:rFonts w:ascii="Times New Roman" w:eastAsia="Calibri" w:hAnsi="Times New Roman" w:cs="Times New Roman"/>
          <w:sz w:val="24"/>
          <w:szCs w:val="24"/>
        </w:rPr>
        <w:t>образования по химии;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Программы среднего общего образования по химии для 10 класса «Химия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10 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УМК под редакцией О.С. Габриелян полностью отражающей содержание Примерной программы с дополнениями, не превышающими требования к уровню подготовки обучающихся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авторской программы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О.С.Габриеляна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Программа курса химии для 8-11 классов общеобразовательных учреждений – 2-е издание, переработанное и дополненное – М.: Дрофа, 2012.);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Учебника: Габриелян, О.С. Химия. 10 класс, базовый уровень: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учебник  /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О.С.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Габриелян. – 6-е издание,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стреотип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М.: Дрофа, 2018. – 191, [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1]с.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 ил. – (Российский учебник)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?? ,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Положения о рабочей программе МБОУ Слободская СОШ;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Учебного плана МБОУ Слободская СОШ на 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учебный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Календарного учебного графика </w:t>
      </w:r>
      <w:r>
        <w:rPr>
          <w:rFonts w:ascii="Times New Roman" w:eastAsia="Calibri" w:hAnsi="Times New Roman" w:cs="Times New Roman"/>
          <w:sz w:val="24"/>
          <w:szCs w:val="24"/>
        </w:rPr>
        <w:t>на 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учебный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Изучение химии в старшей школе на базовом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уровне  направлено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освоение знаний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химической составляющей естественно-научной картины мира, о важнейших химических понятиях, законах и теориях;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овладение умениями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применят</w:t>
      </w:r>
      <w:r>
        <w:rPr>
          <w:rFonts w:ascii="Times New Roman" w:eastAsia="Calibri" w:hAnsi="Times New Roman" w:cs="Times New Roman"/>
          <w:sz w:val="24"/>
          <w:szCs w:val="24"/>
        </w:rPr>
        <w:t>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развитие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 и интеллектуальных способностей в процессе с</w:t>
      </w:r>
      <w:r>
        <w:rPr>
          <w:rFonts w:ascii="Times New Roman" w:eastAsia="Calibri" w:hAnsi="Times New Roman" w:cs="Times New Roman"/>
          <w:sz w:val="24"/>
          <w:szCs w:val="24"/>
        </w:rPr>
        <w:t>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воспитание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</w:t>
      </w:r>
      <w:r>
        <w:rPr>
          <w:rFonts w:ascii="Times New Roman" w:eastAsia="Calibri" w:hAnsi="Times New Roman" w:cs="Times New Roman"/>
          <w:sz w:val="24"/>
          <w:szCs w:val="24"/>
        </w:rPr>
        <w:t>оему здоровью и окружающей среде;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>
        <w:rPr>
          <w:rFonts w:ascii="Times New Roman" w:eastAsia="Calibri" w:hAnsi="Times New Roman" w:cs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для решения практических задач в повседневной жизни, для предупреждения явлений, н</w:t>
      </w:r>
      <w:r>
        <w:rPr>
          <w:rFonts w:ascii="Times New Roman" w:eastAsia="Calibri" w:hAnsi="Times New Roman" w:cs="Times New Roman"/>
          <w:sz w:val="24"/>
          <w:szCs w:val="24"/>
        </w:rPr>
        <w:t>аносящих вред здоровью человека и окружающей среде.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химии на базовом уровне ученик должен научиться: 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eastAsia="Calibri" w:hAnsi="Times New Roman" w:cs="Times New Roman"/>
          <w:bCs/>
          <w:sz w:val="24"/>
          <w:szCs w:val="24"/>
        </w:rPr>
        <w:t>с целью: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объяснения химических явлений</w:t>
      </w:r>
      <w:r>
        <w:rPr>
          <w:rFonts w:ascii="Times New Roman" w:eastAsia="Calibri" w:hAnsi="Times New Roman" w:cs="Times New Roman"/>
          <w:bCs/>
          <w:sz w:val="24"/>
          <w:szCs w:val="24"/>
        </w:rPr>
        <w:t>, происходящих в природе, быту и на производстве;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bCs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оценки влияния химического загрязнения </w:t>
      </w:r>
      <w:r>
        <w:rPr>
          <w:rFonts w:ascii="Times New Roman" w:eastAsia="Calibri" w:hAnsi="Times New Roman" w:cs="Times New Roman"/>
          <w:sz w:val="24"/>
          <w:szCs w:val="24"/>
        </w:rPr>
        <w:t>окружающей среды на организм человека и другие живые организмы;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bCs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•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приготовления растворов заданной концентрации в быту и на производстве;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bCs/>
          <w:sz w:val="24"/>
          <w:szCs w:val="24"/>
        </w:rPr>
        <w:t>критической оценки достоверн</w:t>
      </w:r>
      <w:r>
        <w:rPr>
          <w:rFonts w:ascii="Times New Roman" w:eastAsia="Calibri" w:hAnsi="Times New Roman" w:cs="Times New Roman"/>
          <w:bCs/>
          <w:sz w:val="24"/>
          <w:szCs w:val="24"/>
        </w:rPr>
        <w:t>ости химической информации, поступающей из разных источников.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Общая характеристика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учебного  предмета</w:t>
      </w:r>
      <w:proofErr w:type="gramEnd"/>
    </w:p>
    <w:p w:rsidR="00C43CA1" w:rsidRDefault="00C43C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3CA1" w:rsidRDefault="00C43C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плане:</w:t>
      </w:r>
    </w:p>
    <w:p w:rsidR="00C43CA1" w:rsidRDefault="0087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 для 10 класса образовательных учреждений среднего общего образования разработана на основе примерной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химии и полностью включает её содержание. Программа рассчитана на 35 часов. </w:t>
      </w:r>
    </w:p>
    <w:p w:rsidR="00C43CA1" w:rsidRDefault="00870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учебных часов – 35, в неделю – 1 час. 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сознательного освоения предмета «Химия» в школьный курс вклю</w:t>
      </w:r>
      <w:r>
        <w:rPr>
          <w:rFonts w:ascii="Times New Roman" w:eastAsia="Calibri" w:hAnsi="Times New Roman" w:cs="Times New Roman"/>
          <w:sz w:val="24"/>
          <w:szCs w:val="24"/>
        </w:rPr>
        <w:t>чены обязательные компоненты содержания современного химического образования: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химические знания </w:t>
      </w:r>
      <w:r>
        <w:rPr>
          <w:rFonts w:ascii="Times New Roman" w:eastAsia="Calibri" w:hAnsi="Times New Roman" w:cs="Times New Roman"/>
          <w:sz w:val="24"/>
          <w:szCs w:val="24"/>
        </w:rPr>
        <w:t>(теоретические, методологические, прикладные, описательные — язык науки, аксиологические, исторические и др.);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различные умения, навыки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>специфические по химии);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 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ценностные отношения </w:t>
      </w:r>
      <w:r>
        <w:rPr>
          <w:rFonts w:ascii="Times New Roman" w:eastAsia="Calibri" w:hAnsi="Times New Roman" w:cs="Times New Roman"/>
          <w:sz w:val="24"/>
          <w:szCs w:val="24"/>
        </w:rPr>
        <w:t>(к химии, жизни, природе, образованию и т. д.);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опыт продуктивной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разного характера, обеспечивающий развитие мотивов, интеллекта, способностей к самореализации и других свойств личности </w:t>
      </w:r>
      <w:r>
        <w:rPr>
          <w:rFonts w:ascii="Times New Roman" w:eastAsia="Calibri" w:hAnsi="Times New Roman" w:cs="Times New Roman"/>
          <w:sz w:val="24"/>
          <w:szCs w:val="24"/>
        </w:rPr>
        <w:t>ученика;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ключевые и учебно-химические компетенции.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качестве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ценностных ориентиров химического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выступают объекты, изучаемые в курсе химии, к которым у учащихся формируется ценностное отношение. При этом ведущую роль играют познавательные це</w:t>
      </w:r>
      <w:r>
        <w:rPr>
          <w:rFonts w:ascii="Times New Roman" w:eastAsia="Calibri" w:hAnsi="Times New Roman" w:cs="Times New Roman"/>
          <w:sz w:val="24"/>
          <w:szCs w:val="24"/>
        </w:rPr>
        <w:t>нности, так как данный учебный предмет входит в группу предметов познавательного цикла, главная цель которого заключается в изучении природы.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Основу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познавательных ценностей </w:t>
      </w:r>
      <w:r>
        <w:rPr>
          <w:rFonts w:ascii="Times New Roman" w:eastAsia="Calibri" w:hAnsi="Times New Roman" w:cs="Times New Roman"/>
          <w:sz w:val="24"/>
          <w:szCs w:val="24"/>
        </w:rPr>
        <w:t>составляют научные знания, научные методы познания, а ценностные ориентации, форми</w:t>
      </w:r>
      <w:r>
        <w:rPr>
          <w:rFonts w:ascii="Times New Roman" w:eastAsia="Calibri" w:hAnsi="Times New Roman" w:cs="Times New Roman"/>
          <w:sz w:val="24"/>
          <w:szCs w:val="24"/>
        </w:rPr>
        <w:t>руемые у учащихся в процессе изучения химии, проявляются:</w:t>
      </w:r>
    </w:p>
    <w:p w:rsidR="00C43CA1" w:rsidRDefault="008709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признании ценности научного знания, его практической значимости, достоверности;</w:t>
      </w:r>
    </w:p>
    <w:p w:rsidR="00C43CA1" w:rsidRDefault="008709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ценности химических методов исследования живой и неживой природы;</w:t>
      </w:r>
    </w:p>
    <w:p w:rsidR="00C43CA1" w:rsidRDefault="008709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понимании сложности и противоречивости самого </w:t>
      </w:r>
      <w:r>
        <w:rPr>
          <w:rFonts w:ascii="Times New Roman" w:eastAsia="Calibri" w:hAnsi="Times New Roman" w:cs="Times New Roman"/>
          <w:sz w:val="24"/>
          <w:szCs w:val="24"/>
        </w:rPr>
        <w:t>про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цесса познания как извечного стремления к Истине.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качестве объектов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ценностей труда и быта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выступают творческая созидательная деятельность, здоровый образ жизни, а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ценностные ориентации содержания курса химии </w:t>
      </w:r>
      <w:r>
        <w:rPr>
          <w:rFonts w:ascii="Times New Roman" w:eastAsia="Calibri" w:hAnsi="Times New Roman" w:cs="Times New Roman"/>
          <w:sz w:val="24"/>
          <w:szCs w:val="24"/>
        </w:rPr>
        <w:t>могут рассматриваться как формирование:</w:t>
      </w:r>
    </w:p>
    <w:p w:rsidR="00C43CA1" w:rsidRDefault="008709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важительного отношения к созидательной, творческой деятельности;</w:t>
      </w:r>
    </w:p>
    <w:p w:rsidR="00C43CA1" w:rsidRDefault="008709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понимания необходимости здорового образа жизни;</w:t>
      </w:r>
    </w:p>
    <w:p w:rsidR="00C43CA1" w:rsidRDefault="008709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потребности в безусловном выполнении правил безопасного использования веществ в повседневной жизни;</w:t>
      </w:r>
    </w:p>
    <w:p w:rsidR="00C43CA1" w:rsidRDefault="008709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сознательного выбора будущей профессиональн</w:t>
      </w:r>
      <w:r>
        <w:rPr>
          <w:rFonts w:ascii="Times New Roman" w:eastAsia="Calibri" w:hAnsi="Times New Roman" w:cs="Times New Roman"/>
          <w:sz w:val="24"/>
          <w:szCs w:val="24"/>
        </w:rPr>
        <w:t>ой деятельности.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Курс химии обладает реальными возможностями для формирования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коммуникативных ценностей, </w:t>
      </w:r>
      <w:r>
        <w:rPr>
          <w:rFonts w:ascii="Times New Roman" w:eastAsia="Calibri" w:hAnsi="Times New Roman" w:cs="Times New Roman"/>
          <w:sz w:val="24"/>
          <w:szCs w:val="24"/>
        </w:rPr>
        <w:t>основу которых составляют процесс общения, грамотная речь, а ценностные ориентации направлены на формирование у учащихся:</w:t>
      </w:r>
    </w:p>
    <w:p w:rsidR="00C43CA1" w:rsidRDefault="008709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навыков правильного использов</w:t>
      </w:r>
      <w:r>
        <w:rPr>
          <w:rFonts w:ascii="Times New Roman" w:eastAsia="Calibri" w:hAnsi="Times New Roman" w:cs="Times New Roman"/>
          <w:sz w:val="24"/>
          <w:szCs w:val="24"/>
        </w:rPr>
        <w:t>ания химической терминологии и символики;</w:t>
      </w:r>
    </w:p>
    <w:p w:rsidR="00C43CA1" w:rsidRDefault="008709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потребности вести диалог, выслушивать мнение оппонента, участвовать в дискуссии;</w:t>
      </w:r>
    </w:p>
    <w:p w:rsidR="00C43CA1" w:rsidRDefault="008709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способности открыто выражать и аргументированно отстаивать свою точку зрения.</w:t>
      </w:r>
    </w:p>
    <w:p w:rsidR="00C43CA1" w:rsidRDefault="008709B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предмета:</w:t>
      </w:r>
    </w:p>
    <w:p w:rsidR="00C43CA1" w:rsidRDefault="008709B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</w:t>
      </w:r>
      <w:r>
        <w:rPr>
          <w:rFonts w:ascii="Times New Roman" w:eastAsia="Calibri" w:hAnsi="Times New Roman" w:cs="Times New Roman"/>
          <w:b/>
          <w:sz w:val="24"/>
          <w:szCs w:val="24"/>
        </w:rPr>
        <w:t>ржание учебного предмета</w:t>
      </w:r>
    </w:p>
    <w:p w:rsidR="00C43CA1" w:rsidRDefault="00C43C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3CA1" w:rsidRDefault="008709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Введение (2 часа)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Теоретические основы органической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химии.Формирование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органической химии как науки. Органические вещества. Органическая химия. Теория строения органических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соединений  А.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М. Бутлерова. Углеродный скелет. Радикалы. Функциональные группы. Гомологический ряд.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Гомологи. Структурная изомерия. Номенклатура. Значение теории строения органических соединений. Электронная природа химических связей в органических соединениях. 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Демонстрации</w:t>
      </w:r>
      <w:r>
        <w:rPr>
          <w:rFonts w:ascii="Times New Roman" w:eastAsia="Calibri" w:hAnsi="Times New Roman" w:cs="Times New Roman"/>
          <w:sz w:val="24"/>
          <w:szCs w:val="24"/>
        </w:rPr>
        <w:t>. Ознакомление с образцами органических веществ и материалов. Модели молекул орга</w:t>
      </w:r>
      <w:r>
        <w:rPr>
          <w:rFonts w:ascii="Times New Roman" w:eastAsia="Calibri" w:hAnsi="Times New Roman" w:cs="Times New Roman"/>
          <w:sz w:val="24"/>
          <w:szCs w:val="24"/>
        </w:rPr>
        <w:t>нических веществ. Растворимость органических веществ в воде и неводных растворителях. Плавление, обугливание и горение органических веществ.</w:t>
      </w:r>
    </w:p>
    <w:p w:rsidR="00C43CA1" w:rsidRDefault="00C43C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CA1" w:rsidRDefault="008709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Углеводороды и их природные источники (8 часов)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Природный газ.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Алканы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Природный газ как топливо. Преимущество природного газа перед другими видами топлива. Состав природного газа. Электронное и пространственное строение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Гомологический ряд. Номенклатура и изомерия. Физические и химические свойства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Реакция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амещения. Получение и применение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Алкены.</w:t>
      </w:r>
      <w:r>
        <w:rPr>
          <w:rFonts w:ascii="Times New Roman" w:eastAsia="Calibri" w:hAnsi="Times New Roman" w:cs="Times New Roman"/>
          <w:sz w:val="24"/>
          <w:szCs w:val="24"/>
        </w:rPr>
        <w:t>Этилен.Электронное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пространственное строение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Гомологический ряд. Номенклатура. Изомерия: углеродной цепи, положения кратной связи,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цис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-, транс-изомерия. Химические свойства: реакции окисления,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исоединения, полимеризации. Правило Марковникова. Получение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  применение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Алкадиены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каучуки.</w:t>
      </w:r>
      <w:r>
        <w:rPr>
          <w:rFonts w:ascii="Times New Roman" w:eastAsia="Calibri" w:hAnsi="Times New Roman" w:cs="Times New Roman"/>
          <w:sz w:val="24"/>
          <w:szCs w:val="24"/>
        </w:rPr>
        <w:t>Понятие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алкодиенах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как углеводородах с двумя двойными связями. Строение. Свойства, применение. Природный каучук.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Алкины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Электронное и пространственн</w:t>
      </w:r>
      <w:r>
        <w:rPr>
          <w:rFonts w:ascii="Times New Roman" w:eastAsia="Calibri" w:hAnsi="Times New Roman" w:cs="Times New Roman"/>
          <w:sz w:val="24"/>
          <w:szCs w:val="24"/>
        </w:rPr>
        <w:t>ое строение ацетилена. Гомологи и изомеры. Номенклатура. Физические и химические свойства. Реакции присоединения и замещения. Получение. Применение.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Арены.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Электронное и пространственное строение бензола. Изомерия и номенклатура. Физические и химические св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ойства бензола. Гомологи бензола. Особенности химических свойств гомологов бензола на примере толуола. Генетическая связь ароматических углеводородов с другими классами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глеводородов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Нефть.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 и переработка нефти. Нефтепродукты. Бензин и понятие об окт</w:t>
      </w:r>
      <w:r>
        <w:rPr>
          <w:rFonts w:ascii="Times New Roman" w:eastAsia="Calibri" w:hAnsi="Times New Roman" w:cs="Times New Roman"/>
          <w:sz w:val="24"/>
          <w:szCs w:val="24"/>
        </w:rPr>
        <w:t>ановом числе.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Демонстрации.</w:t>
      </w:r>
      <w:r>
        <w:rPr>
          <w:rFonts w:ascii="Times New Roman" w:eastAsia="Calibri" w:hAnsi="Times New Roman" w:cs="Times New Roman"/>
          <w:sz w:val="24"/>
          <w:szCs w:val="24"/>
        </w:rPr>
        <w:t>Горение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метана, этилена, ацетилена. Отношение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алкинов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кислотам, щелочам, к раствору перманганата калия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бромБензол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как растворитель, горение бензола. Отношение бензола к бромной воде и раствору перманганата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калия. Получение этилена реакцией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дегидротации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этанола и деполимеризации полиэтилена; ацетилена – карбидным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способом.Разложение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каучука при нагревании и испытание продуктов разложения.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  <w:r>
        <w:rPr>
          <w:rFonts w:ascii="Times New Roman" w:eastAsia="Calibri" w:hAnsi="Times New Roman" w:cs="Times New Roman"/>
          <w:sz w:val="24"/>
          <w:szCs w:val="24"/>
        </w:rPr>
        <w:t>. 1. Определение элементного состава органических сое</w:t>
      </w:r>
      <w:r>
        <w:rPr>
          <w:rFonts w:ascii="Times New Roman" w:eastAsia="Calibri" w:hAnsi="Times New Roman" w:cs="Times New Roman"/>
          <w:sz w:val="24"/>
          <w:szCs w:val="24"/>
        </w:rPr>
        <w:t>динений. 2. Изготовление моделей молекул углеводородов и галогенопроизводных. 3. Обнаружение непредельных соединений в жидких продуктах. 4. получение и свойства ацетилена. 5. Ознакомление с коллекцией «Нефть и продукты ее переработки».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Расчетные задачи</w:t>
      </w:r>
      <w:r>
        <w:rPr>
          <w:rFonts w:ascii="Times New Roman" w:eastAsia="Calibri" w:hAnsi="Times New Roman" w:cs="Times New Roman"/>
          <w:sz w:val="24"/>
          <w:szCs w:val="24"/>
        </w:rPr>
        <w:t>. На</w:t>
      </w:r>
      <w:r>
        <w:rPr>
          <w:rFonts w:ascii="Times New Roman" w:eastAsia="Calibri" w:hAnsi="Times New Roman" w:cs="Times New Roman"/>
          <w:sz w:val="24"/>
          <w:szCs w:val="24"/>
        </w:rPr>
        <w:t>хождение молекулярной формулы органического соединения по массе (объему) продуктов сгорания.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Практическая работа №1. </w:t>
      </w:r>
      <w:r>
        <w:rPr>
          <w:rFonts w:ascii="Times New Roman" w:eastAsia="Calibri" w:hAnsi="Times New Roman" w:cs="Times New Roman"/>
          <w:sz w:val="24"/>
          <w:szCs w:val="24"/>
        </w:rPr>
        <w:t>Получение этилена и изучение его свойств.</w:t>
      </w:r>
    </w:p>
    <w:p w:rsidR="00C43CA1" w:rsidRDefault="00C43CA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43CA1" w:rsidRDefault="008709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Кислородосодержащие органические соединения и их природные источники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( 9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Единство химичес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кой организации живых организмов. 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Спирты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организм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человека. Генетическая связь одноатомных предельных спиртов с углеводородами. Многоатомные спирты.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Этиленгликоль, глицерин. Свойства, качественная реакция на многоатомные спирты, применение.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Каменный уголь. Фенолы.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Строение молекулы фенола. Взаимное влияни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атомов  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молекуле на примере молекулы фенола. Свойства фенола. Токсичность фенола и его соединений. Применение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фенола.Поликанденсация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фенола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формадельгидом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фенолформальдегидную смолу.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Альдегиды</w:t>
      </w:r>
      <w:r>
        <w:rPr>
          <w:rFonts w:ascii="Times New Roman" w:eastAsia="Calibri" w:hAnsi="Times New Roman" w:cs="Times New Roman"/>
          <w:sz w:val="24"/>
          <w:szCs w:val="24"/>
        </w:rPr>
        <w:t>. Строение молекулы формальдегида. Функциональная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Изомерия и номенклатура. Свойства альдегидов. Формальдегид </w:t>
      </w:r>
      <w:r>
        <w:rPr>
          <w:rFonts w:ascii="Times New Roman" w:eastAsia="Calibri" w:hAnsi="Times New Roman" w:cs="Times New Roman"/>
          <w:sz w:val="24"/>
          <w:szCs w:val="24"/>
        </w:rPr>
        <w:br/>
        <w:t>и ацетальдегид: получение и применение. Ацетон — представитель кетонов. Строение молекулы. Применение.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Одноосновные предельные карбоновые кислоты.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Строение молекул. Функциональная группа. Изомер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 и номенклатура. Свойства карбоновых кислот. Реакция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этерификации.Получение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карбоновых кислот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применение.Краткие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сведения о непредельных карбоновых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кислотах.Высшие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жирные кислоты на примере стеариновой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пальмитиновой.Генетическая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связь карбоновых кисл</w:t>
      </w:r>
      <w:r>
        <w:rPr>
          <w:rFonts w:ascii="Times New Roman" w:eastAsia="Calibri" w:hAnsi="Times New Roman" w:cs="Times New Roman"/>
          <w:sz w:val="24"/>
          <w:szCs w:val="24"/>
        </w:rPr>
        <w:t>от с другими классами органических соединений.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Сложные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эфиры</w:t>
      </w:r>
      <w:r>
        <w:rPr>
          <w:rFonts w:ascii="Times New Roman" w:eastAsia="Calibri" w:hAnsi="Times New Roman" w:cs="Times New Roman"/>
          <w:sz w:val="24"/>
          <w:szCs w:val="24"/>
        </w:rPr>
        <w:t>.Получение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сложных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эфировреакцией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этерификации. Сложные эфиры в природе, их значение. Применение сложных эфиров на основе их свойств.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Жиры как сложные эфиры. Химические свойства жиров: гидролиз (о</w:t>
      </w:r>
      <w:r>
        <w:rPr>
          <w:rFonts w:ascii="Times New Roman" w:eastAsia="Calibri" w:hAnsi="Times New Roman" w:cs="Times New Roman"/>
          <w:sz w:val="24"/>
          <w:szCs w:val="24"/>
        </w:rPr>
        <w:t>мыление), и гидрирование жидких жиров. Применение жидких жиров на основе свойств.</w:t>
      </w:r>
    </w:p>
    <w:p w:rsidR="00C43CA1" w:rsidRDefault="008709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Углеводы (3часа)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Углеводы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Углеводы, их классификация. Глюкоза. Строение молекулы. Оптическая (зеркальная) изомерия. Фруктоза — изомер глюкозы. Свойства глюкозы. Применение. </w:t>
      </w:r>
      <w:r>
        <w:rPr>
          <w:rFonts w:ascii="Times New Roman" w:eastAsia="Calibri" w:hAnsi="Times New Roman" w:cs="Times New Roman"/>
          <w:sz w:val="24"/>
          <w:szCs w:val="24"/>
        </w:rPr>
        <w:t>Сахароза. Строение молекулы. Свойства, применение. Крахмал и целлюлоза — представители природных полимеров. Реакция поликонденсации. Физические и химические свойства. Нахождение в природе. Применение. Ацетатное волокно.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Демонстрации.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Окисление спирта в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аль</w:t>
      </w:r>
      <w:r>
        <w:rPr>
          <w:rFonts w:ascii="Times New Roman" w:eastAsia="Calibri" w:hAnsi="Times New Roman" w:cs="Times New Roman"/>
          <w:sz w:val="24"/>
          <w:szCs w:val="24"/>
        </w:rPr>
        <w:t>дегид.Качественные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реакции на многоатомный спирт. Коллекция «Каменный уголь и продукты его переработки». Взаимодействие фенола с бромной водой и раствором гидроксида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натрия..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Окисление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метаналя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этаналя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аммиачным раствором оксида серебра(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Окисление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</w:t>
      </w:r>
      <w:r>
        <w:rPr>
          <w:rFonts w:ascii="Times New Roman" w:eastAsia="Calibri" w:hAnsi="Times New Roman" w:cs="Times New Roman"/>
          <w:sz w:val="24"/>
          <w:szCs w:val="24"/>
        </w:rPr>
        <w:t>аналя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этаналя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гидроксидом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меди(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Растворимость жиров, доказательство их непредельного характера, омыление жиров. Качественная реакция на крахмал.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Лабораторные опыты.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6. Свойство этилового спирта. 7. Свойства формальдегида. 8. Свойства глицерина. 9. Свойства уксусной кислоты. 10. Свойства жиров.11. Сравнение Свойств растворов мыла и стирального порошка.12. Свойства глюкозы. 13. Свойства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крахмала.</w:t>
      </w:r>
      <w:r>
        <w:rPr>
          <w:rFonts w:ascii="Times New Roman" w:eastAsia="Calibri" w:hAnsi="Times New Roman" w:cs="Times New Roman"/>
          <w:b/>
          <w:sz w:val="24"/>
          <w:szCs w:val="24"/>
        </w:rPr>
        <w:t>Расчетные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задачи. </w:t>
      </w:r>
      <w:r>
        <w:rPr>
          <w:rFonts w:ascii="Times New Roman" w:eastAsia="Calibri" w:hAnsi="Times New Roman" w:cs="Times New Roman"/>
          <w:sz w:val="24"/>
          <w:szCs w:val="24"/>
        </w:rPr>
        <w:t>Расче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ты по химическим уравнениям при условии, что одно из реагирующих веществ дано в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избытке.Определение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массовой или объемной доли выхода продукта реакции от теоретически возможного.</w:t>
      </w:r>
    </w:p>
    <w:p w:rsidR="00C43CA1" w:rsidRDefault="008709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Азотосодержащие соединения и нахождение их в природе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( 3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Амины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Понятие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 аминах. Строение молекул. Аминогруппа. Физические и химические свойства. Строение молекулы анилина. Взаимное влияние атомов в молекуле на примере молекулы анилина. Свойства анилина. Применение.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Аминокислоты.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Изомерия и номенклатура. Свойства. Аминокисл</w:t>
      </w:r>
      <w:r>
        <w:rPr>
          <w:rFonts w:ascii="Times New Roman" w:eastAsia="Calibri" w:hAnsi="Times New Roman" w:cs="Times New Roman"/>
          <w:sz w:val="24"/>
          <w:szCs w:val="24"/>
        </w:rPr>
        <w:t>оты как амфотерные органические соединения. Пептидная связь и полипептиды. Получение аминокислот из карбоновых кислот и гидролизом белков. Применение. Генетическая связь аминокислот с другими классами органических соединений. Белки — природные полимеры. 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став и строение. Физические и химические свойства. Превращение белков в организме. Успехи в изучении и синтезе белков. 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Нуклеиновые кислоты</w:t>
      </w:r>
      <w:r>
        <w:rPr>
          <w:rFonts w:ascii="Times New Roman" w:eastAsia="Calibri" w:hAnsi="Times New Roman" w:cs="Times New Roman"/>
          <w:sz w:val="24"/>
          <w:szCs w:val="24"/>
        </w:rPr>
        <w:t>. Синтез нуклеиновых кислот из нуклеотидов. Общий план строения нуклеотида. Сравнение строения и функций РНК и ДНК. Р</w:t>
      </w:r>
      <w:r>
        <w:rPr>
          <w:rFonts w:ascii="Times New Roman" w:eastAsia="Calibri" w:hAnsi="Times New Roman" w:cs="Times New Roman"/>
          <w:sz w:val="24"/>
          <w:szCs w:val="24"/>
        </w:rPr>
        <w:t>оль нуклеиновых кислот в хранении и передачи наследственной информации.  Химия и здоровье человека. Лекарства. Проблемы, связанные с применением лекарственных препаратов.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Демонстрации.</w:t>
      </w:r>
      <w:r>
        <w:rPr>
          <w:rFonts w:ascii="Times New Roman" w:eastAsia="Calibri" w:hAnsi="Times New Roman" w:cs="Times New Roman"/>
          <w:sz w:val="24"/>
          <w:szCs w:val="24"/>
        </w:rPr>
        <w:t>Взаимодействие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аммиака  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анилина с соляной кислотой. Реакция анилина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бромной водой. Доказательство наличия функциональных групп в растворах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аминокислот.Растворение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осаждение белков. Цветные реакции белков: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ксантопротеиноваябеуретовая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 Горение птичьего пера и шерстяной нити. Модель молекулы ДНК. Переходы: этанол → этилен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→ этиленгликоль →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этиленгликолят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меди (); этанол →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этаналь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→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этановая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кислота.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Лабораторные опыты.</w:t>
      </w:r>
      <w:r>
        <w:rPr>
          <w:rFonts w:ascii="Times New Roman" w:eastAsia="Calibri" w:hAnsi="Times New Roman" w:cs="Times New Roman"/>
          <w:sz w:val="24"/>
          <w:szCs w:val="24"/>
        </w:rPr>
        <w:t>14. Цветные реакции на белки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биуретовая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ксантопротеиновая реакции).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№2.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Идентификация органических соединений. </w:t>
      </w:r>
    </w:p>
    <w:p w:rsidR="00C43CA1" w:rsidRDefault="008709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Биологически активные ор</w:t>
      </w:r>
      <w:r>
        <w:rPr>
          <w:rFonts w:ascii="Times New Roman" w:eastAsia="Calibri" w:hAnsi="Times New Roman" w:cs="Times New Roman"/>
          <w:b/>
          <w:sz w:val="24"/>
          <w:szCs w:val="24"/>
        </w:rPr>
        <w:t>ганические соединения (3 часа)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Ферменты.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 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Витамины. Понятие о витаминах. Нарушения, </w:t>
      </w:r>
      <w:r>
        <w:rPr>
          <w:rFonts w:ascii="Times New Roman" w:eastAsia="Calibri" w:hAnsi="Times New Roman" w:cs="Times New Roman"/>
          <w:sz w:val="24"/>
          <w:szCs w:val="24"/>
        </w:rPr>
        <w:t>связанные с витаминами: авитаминозы, гиповитаминозы, гипервитаминозы. Витамин С как представитель водорастворимых витаминов и витамин А как представитель жирорастворимых витаминов.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Гормоны.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Понятие о гормонах как гуморальных регуляторах жизнедеятельности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</w:t>
      </w:r>
      <w:r>
        <w:rPr>
          <w:rFonts w:ascii="Times New Roman" w:eastAsia="Calibri" w:hAnsi="Times New Roman" w:cs="Times New Roman"/>
          <w:sz w:val="24"/>
          <w:szCs w:val="24"/>
        </w:rPr>
        <w:t>ивыхорганизмов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Инсулин и адреналин как представители гормонов. Профилактика сахарного диабета. 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Лекарства.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Лекарственная химия: от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иатрохимии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до химиотерапии. Аспирин. Антибиотики и дисбактериоз. Наркотические вещества. Наркомания, борьба с ней и профилак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тика. 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Демонстрация.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Разложение пероксида водорода каталазой сырого мяса и картофеля.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Коллекция СМС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содержащих энзимы. Испытание среды СМС индикаторной бумагой. Иллюстрации фотографий животных с различными формами авитаминозов. Коллекция витаминных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препара</w:t>
      </w:r>
      <w:r>
        <w:rPr>
          <w:rFonts w:ascii="Times New Roman" w:eastAsia="Calibri" w:hAnsi="Times New Roman" w:cs="Times New Roman"/>
          <w:sz w:val="24"/>
          <w:szCs w:val="24"/>
        </w:rPr>
        <w:t>тов.Испытание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среды раствора аскорбиновой кислоты. Домашняя, лабораторная и автомобильная аптечка.</w:t>
      </w:r>
    </w:p>
    <w:p w:rsidR="00C43CA1" w:rsidRDefault="00C43C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CA1" w:rsidRDefault="008709B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Синтетические полимеры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( 3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часа)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Искусственные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полимеры.Синтетические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полимеры.</w:t>
      </w:r>
      <w:r>
        <w:rPr>
          <w:rFonts w:ascii="Times New Roman" w:eastAsia="Calibri" w:hAnsi="Times New Roman" w:cs="Times New Roman"/>
          <w:sz w:val="24"/>
          <w:szCs w:val="24"/>
        </w:rPr>
        <w:t>Понятие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 высокомолекулярных соединениях. Полимеры, получаемые в реакциях пол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имеризации. Строение молекул.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Стереонерегулярноеи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стереорегулярное строение полимеров. Полиэтилен. Полипропилен.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Термопластичность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Полимеры, получаемые в реакциях поликонденсации. Фенолформальдегидные смолы.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Термореактивность.Синтетические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каучуки. Строен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ие, свойства, получение и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применение.Синтетические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волокна. Капрон.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Лавсан.Обобщение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знаний по курсу органической химии. Органическая химия, человек и природа.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Демонстрации.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Образцы пластмасс, синтетических каучуков и синтетических волокон. Распознавание волокон и изделий из них. 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Лабораторные опыты.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Ознакомление п образцами волокон, пластмасс и каучуков. 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№3.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Распознавание пластмасс и волокон.</w:t>
      </w:r>
    </w:p>
    <w:p w:rsidR="00C43CA1" w:rsidRDefault="008709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Расчетные з</w:t>
      </w:r>
      <w:r>
        <w:rPr>
          <w:rFonts w:ascii="Times New Roman" w:eastAsia="Calibri" w:hAnsi="Times New Roman" w:cs="Times New Roman"/>
          <w:b/>
          <w:sz w:val="24"/>
          <w:szCs w:val="24"/>
        </w:rPr>
        <w:t>адачи.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Определение массовой или объемной доли выхода продукта реакции от теоретически возможного выхода.</w:t>
      </w:r>
    </w:p>
    <w:p w:rsidR="00C43CA1" w:rsidRDefault="008709B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 – тематический план</w:t>
      </w:r>
    </w:p>
    <w:p w:rsidR="00C43CA1" w:rsidRDefault="00C43C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3CA1" w:rsidRDefault="008709B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Содержательная линия: естествознание</w:t>
      </w:r>
    </w:p>
    <w:p w:rsidR="00C43CA1" w:rsidRDefault="008709B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Предметная область: химия</w:t>
      </w:r>
    </w:p>
    <w:p w:rsidR="00C43CA1" w:rsidRDefault="008709B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всего: 33</w:t>
      </w:r>
    </w:p>
    <w:p w:rsidR="00C43CA1" w:rsidRDefault="008709B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неделю: 1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613"/>
        <w:gridCol w:w="3038"/>
        <w:gridCol w:w="1499"/>
        <w:gridCol w:w="924"/>
        <w:gridCol w:w="1783"/>
        <w:gridCol w:w="1714"/>
      </w:tblGrid>
      <w:tr w:rsidR="00C43CA1">
        <w:tc>
          <w:tcPr>
            <w:tcW w:w="612" w:type="dxa"/>
            <w:vMerge w:val="restart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8" w:type="dxa"/>
            <w:vMerge w:val="restart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4421" w:type="dxa"/>
            <w:gridSpan w:val="3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на:</w:t>
            </w:r>
          </w:p>
        </w:tc>
      </w:tr>
      <w:tr w:rsidR="00C43CA1">
        <w:tc>
          <w:tcPr>
            <w:tcW w:w="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43CA1" w:rsidRDefault="00C43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43CA1" w:rsidRDefault="00C43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43CA1" w:rsidRDefault="00C43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714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43CA1">
        <w:tc>
          <w:tcPr>
            <w:tcW w:w="612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3CA1">
        <w:tc>
          <w:tcPr>
            <w:tcW w:w="612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 и их природные источники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43CA1">
        <w:tc>
          <w:tcPr>
            <w:tcW w:w="612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 органические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 и их природные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43CA1">
        <w:tc>
          <w:tcPr>
            <w:tcW w:w="612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3CA1">
        <w:tc>
          <w:tcPr>
            <w:tcW w:w="612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Азотсодержащие соединения и нахождение их природе.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43CA1">
        <w:tc>
          <w:tcPr>
            <w:tcW w:w="612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8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активные органические соединения.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43CA1">
        <w:tc>
          <w:tcPr>
            <w:tcW w:w="612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8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Синтетические полимеры. </w:t>
            </w:r>
          </w:p>
          <w:p w:rsidR="00C43CA1" w:rsidRDefault="00C4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43CA1">
        <w:tc>
          <w:tcPr>
            <w:tcW w:w="612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C43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87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  <w:vAlign w:val="center"/>
          </w:tcPr>
          <w:p w:rsidR="00C43CA1" w:rsidRDefault="00C43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C43CA1" w:rsidRDefault="00C43C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shd w:val="clear" w:color="auto" w:fill="auto"/>
            <w:tcMar>
              <w:left w:w="108" w:type="dxa"/>
            </w:tcMar>
          </w:tcPr>
          <w:p w:rsidR="00C43CA1" w:rsidRDefault="008709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C43CA1" w:rsidRDefault="00C43C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CA1" w:rsidRDefault="008709BA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Материально -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техническое  обеспечение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образовательного процесса.</w:t>
      </w:r>
    </w:p>
    <w:p w:rsidR="00C43CA1" w:rsidRDefault="008709BA">
      <w:pPr>
        <w:spacing w:after="0" w:line="240" w:lineRule="auto"/>
      </w:pPr>
      <w:r>
        <w:rPr>
          <w:rFonts w:ascii="Times New Roman" w:eastAsia="Georgia" w:hAnsi="Times New Roman" w:cs="Times New Roman"/>
          <w:b/>
          <w:sz w:val="24"/>
          <w:szCs w:val="24"/>
        </w:rPr>
        <w:t>Натуральные объекты: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Коллекции минералов и горных пород;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Металлов и сплавов;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Минеральных удобрений;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Пластмасс, каучуков, волокон.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Химические реактивы и материалы: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Наиболее часто используемые: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1)Простые вещества: медь,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 xml:space="preserve">натрий </w:t>
      </w:r>
      <w:r>
        <w:rPr>
          <w:rFonts w:ascii="Times New Roman" w:eastAsia="Georgia" w:hAnsi="Times New Roman" w:cs="Times New Roman"/>
          <w:sz w:val="24"/>
          <w:szCs w:val="24"/>
        </w:rPr>
        <w:t>,кальций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>, магний, железо, цинк;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2)оксиды: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меди(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>||),кальция, железа(|||),магния;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3)кислоты: серная, соляная, азотная;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4)основания - гидроксиды: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натрия,кальция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>,25%-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водный раствор аммиака;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5)соли: хлориды натрия,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меди(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>||),алюминия, железа(|||);нитраты кал</w:t>
      </w:r>
      <w:r>
        <w:rPr>
          <w:rFonts w:ascii="Times New Roman" w:eastAsia="Georgia" w:hAnsi="Times New Roman" w:cs="Times New Roman"/>
          <w:sz w:val="24"/>
          <w:szCs w:val="24"/>
        </w:rPr>
        <w:t>ия, натрия, серебра; сульфаты меди(||),железа(||),железа(|||),аммония; иодид калия, бромид натрия;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6)органические соединения: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этанол,  уксусная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 xml:space="preserve"> кислота, метиловый оранжевый, фенолфталеин,  лакмус.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Химическая лабораторная посуда, аппараты и приборы: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1)Прибо</w:t>
      </w:r>
      <w:r>
        <w:rPr>
          <w:rFonts w:ascii="Times New Roman" w:eastAsia="Georgia" w:hAnsi="Times New Roman" w:cs="Times New Roman"/>
          <w:sz w:val="24"/>
          <w:szCs w:val="24"/>
        </w:rPr>
        <w:t>ры для работы с газами;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2)аппараты и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приборы  для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 xml:space="preserve"> опытов  с твердыми, жидкими веществами;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3)измерительные приборы и приспособления для выполнения опытов;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4)стеклянная и пластмассовая посуда и приспособления для проведения опытов. 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Модели: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Наборы моделей ат</w:t>
      </w:r>
      <w:r>
        <w:rPr>
          <w:rFonts w:ascii="Times New Roman" w:eastAsia="Georgia" w:hAnsi="Times New Roman" w:cs="Times New Roman"/>
          <w:sz w:val="24"/>
          <w:szCs w:val="24"/>
        </w:rPr>
        <w:t xml:space="preserve">омов для составления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шаростержневых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моделей молекул;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proofErr w:type="gramStart"/>
      <w:r>
        <w:rPr>
          <w:rFonts w:ascii="Times New Roman" w:eastAsia="Georgia" w:hAnsi="Times New Roman" w:cs="Times New Roman"/>
          <w:sz w:val="24"/>
          <w:szCs w:val="24"/>
        </w:rPr>
        <w:t>Кристаллические  решетки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 xml:space="preserve"> солей.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Учебные пособия на печатной основе: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Периодическая система химических элементов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>»;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  <w:sz w:val="24"/>
          <w:szCs w:val="24"/>
        </w:rPr>
        <w:t>«Таблица растворимости кислот, оснований солей;</w:t>
      </w:r>
      <w:r>
        <w:rPr>
          <w:rFonts w:ascii="Times New Roman" w:eastAsia="Georgia" w:hAnsi="Times New Roman" w:cs="Times New Roman"/>
        </w:rPr>
        <w:t xml:space="preserve"> 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</w:rPr>
        <w:t xml:space="preserve">«Шкала </w:t>
      </w:r>
      <w:r>
        <w:rPr>
          <w:rFonts w:ascii="Times New Roman" w:eastAsia="Georgia" w:hAnsi="Times New Roman" w:cs="Times New Roman"/>
        </w:rPr>
        <w:t>электроотрицательности».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«Электрохимический ряд напряжений металлов»;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b/>
          <w:sz w:val="24"/>
        </w:rPr>
      </w:pPr>
      <w:r>
        <w:rPr>
          <w:rFonts w:ascii="Times New Roman" w:eastAsia="Georgia" w:hAnsi="Times New Roman" w:cs="Times New Roman"/>
          <w:b/>
          <w:sz w:val="24"/>
        </w:rPr>
        <w:t>Медиаресурсы: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Компьютер;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proofErr w:type="spellStart"/>
      <w:r>
        <w:rPr>
          <w:rFonts w:ascii="Times New Roman" w:eastAsia="Georgia" w:hAnsi="Times New Roman" w:cs="Times New Roman"/>
          <w:sz w:val="24"/>
          <w:szCs w:val="24"/>
        </w:rPr>
        <w:t>Мультимедиапроектор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Экран. </w:t>
      </w:r>
    </w:p>
    <w:p w:rsidR="00C43CA1" w:rsidRDefault="008709BA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CD, DVD-диски, видеофильмы, диафильмы и диапозитивы, компьютерные презентации в формате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>.</w:t>
      </w:r>
    </w:p>
    <w:p w:rsidR="00C43CA1" w:rsidRDefault="00C43CA1">
      <w:pPr>
        <w:jc w:val="both"/>
      </w:pPr>
      <w:bookmarkStart w:id="0" w:name="_GoBack"/>
      <w:bookmarkEnd w:id="0"/>
    </w:p>
    <w:sectPr w:rsidR="00C43CA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4B23"/>
    <w:multiLevelType w:val="multilevel"/>
    <w:tmpl w:val="6B54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CC00B9D"/>
    <w:multiLevelType w:val="multilevel"/>
    <w:tmpl w:val="4AD66A4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  <w:b/>
        <w:color w:val="000000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454044"/>
    <w:multiLevelType w:val="multilevel"/>
    <w:tmpl w:val="4C70B2AE"/>
    <w:lvl w:ilvl="0">
      <w:start w:val="1"/>
      <w:numFmt w:val="upperRoman"/>
      <w:lvlText w:val="%1."/>
      <w:lvlJc w:val="left"/>
      <w:pPr>
        <w:ind w:left="1571" w:hanging="72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5AE067D"/>
    <w:multiLevelType w:val="multilevel"/>
    <w:tmpl w:val="4CD4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4E379A1"/>
    <w:multiLevelType w:val="multilevel"/>
    <w:tmpl w:val="DEF0592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725D6"/>
    <w:multiLevelType w:val="multilevel"/>
    <w:tmpl w:val="7138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77304798"/>
    <w:multiLevelType w:val="multilevel"/>
    <w:tmpl w:val="98405E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CA1"/>
    <w:rsid w:val="008709BA"/>
    <w:rsid w:val="00C4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8B5D"/>
  <w15:docId w15:val="{BE79D8B1-AA4D-4290-A6B1-F1C7E980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rFonts w:cs="Times New Roman"/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4"/>
    </w:rPr>
  </w:style>
  <w:style w:type="character" w:customStyle="1" w:styleId="ListLabel20">
    <w:name w:val="ListLabel 20"/>
    <w:qFormat/>
    <w:rPr>
      <w:rFonts w:cs="Times New Roman"/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b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color w:val="000000"/>
      <w:sz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D4076F"/>
    <w:pPr>
      <w:ind w:left="720"/>
      <w:contextualSpacing/>
    </w:pPr>
  </w:style>
  <w:style w:type="table" w:styleId="a9">
    <w:name w:val="Table Grid"/>
    <w:basedOn w:val="a1"/>
    <w:uiPriority w:val="59"/>
    <w:rsid w:val="00F9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2787</Words>
  <Characters>15888</Characters>
  <Application>Microsoft Office Word</Application>
  <DocSecurity>0</DocSecurity>
  <Lines>132</Lines>
  <Paragraphs>37</Paragraphs>
  <ScaleCrop>false</ScaleCrop>
  <Company/>
  <LinksUpToDate>false</LinksUpToDate>
  <CharactersWithSpaces>18638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admin</cp:lastModifiedBy>
  <cp:revision>8</cp:revision>
  <dcterms:created xsi:type="dcterms:W3CDTF">2020-09-09T18:20:00Z</dcterms:created>
  <dcterms:modified xsi:type="dcterms:W3CDTF">2021-08-18T12:31:00Z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