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9E" w:rsidRPr="000F1C9E" w:rsidRDefault="000F1C9E" w:rsidP="000F1C9E">
      <w:pPr>
        <w:shd w:val="clear" w:color="auto" w:fill="F7F7F7"/>
        <w:spacing w:before="100" w:beforeAutospacing="1" w:after="195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9"/>
          <w:szCs w:val="39"/>
          <w:lang w:eastAsia="ru-RU"/>
        </w:rPr>
      </w:pPr>
      <w:r w:rsidRPr="000F1C9E">
        <w:rPr>
          <w:rFonts w:ascii="Segoe UI" w:eastAsia="Times New Roman" w:hAnsi="Segoe UI" w:cs="Segoe UI"/>
          <w:color w:val="000000"/>
          <w:kern w:val="36"/>
          <w:sz w:val="39"/>
          <w:szCs w:val="39"/>
          <w:lang w:eastAsia="ru-RU"/>
        </w:rPr>
        <w:t>Профессиональный стандарт бухгалтера в 2017 году</w:t>
      </w:r>
    </w:p>
    <w:p w:rsidR="000F1C9E" w:rsidRPr="000F1C9E" w:rsidRDefault="000F1C9E" w:rsidP="000F1C9E">
      <w:pPr>
        <w:shd w:val="clear" w:color="auto" w:fill="F7F7F7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0F1C9E">
        <w:rPr>
          <w:rFonts w:ascii="Segoe UI" w:eastAsia="Times New Roman" w:hAnsi="Segoe UI" w:cs="Segoe UI"/>
          <w:color w:val="000000"/>
          <w:lang w:eastAsia="ru-RU"/>
        </w:rPr>
        <w:t>Школа бухгалтера, 27 марта 2017</w:t>
      </w:r>
      <w:r>
        <w:rPr>
          <w:rFonts w:ascii="Segoe UI" w:eastAsia="Times New Roman" w:hAnsi="Segoe UI" w:cs="Segoe UI"/>
          <w:color w:val="000000"/>
          <w:lang w:eastAsia="ru-RU"/>
        </w:rPr>
        <w:t>г.</w:t>
      </w:r>
    </w:p>
    <w:p w:rsidR="000F1C9E" w:rsidRPr="000F1C9E" w:rsidRDefault="000F1C9E" w:rsidP="000F1C9E">
      <w:pPr>
        <w:shd w:val="clear" w:color="auto" w:fill="FFFFFF"/>
        <w:spacing w:after="259" w:line="348" w:lineRule="atLeast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 xml:space="preserve">Вы уже бухгалтер, главный бухгалтер, помощник бухгалтера или только планируете освоить эту профессию... Без знакомства с </w:t>
      </w:r>
      <w:proofErr w:type="spellStart"/>
      <w:r w:rsidRPr="000F1C9E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профстандартом</w:t>
      </w:r>
      <w:proofErr w:type="spellEnd"/>
      <w:r w:rsidRPr="000F1C9E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 xml:space="preserve"> "Бухгалтер" не обойтись. Кто обязан ему соответствовать, какие требования к опыту и стажу, чем грозит несоответствие? Эксперт Евгения Конюхова комментирует изменения в части </w:t>
      </w:r>
      <w:proofErr w:type="spellStart"/>
      <w:r w:rsidRPr="000F1C9E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профстандартов</w:t>
      </w:r>
      <w:proofErr w:type="spellEnd"/>
      <w:r w:rsidRPr="000F1C9E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Профессиональный </w:t>
      </w:r>
      <w:hyperlink r:id="rId5" w:tgtFrame="_blank" w:history="1"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стандарт «Бухгалтер»</w:t>
        </w:r>
      </w:hyperlink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 утвержден приказом Минтруда России от 22.12.2014 № 1061н. По сути, </w:t>
      </w:r>
      <w:proofErr w:type="spellStart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профстандарт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— это «дорожная карта» бухгалтерской профессии.</w:t>
      </w:r>
    </w:p>
    <w:p w:rsidR="000F1C9E" w:rsidRPr="000F1C9E" w:rsidRDefault="000F1C9E" w:rsidP="000F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6" w:tgtFrame="_blank" w:history="1"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Профессиональный стандарт для бухгалтеров, главных бухгалтеров</w:t>
        </w:r>
      </w:hyperlink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 xml:space="preserve"> – смотрите </w:t>
      </w:r>
      <w:proofErr w:type="spellStart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>вебинар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 xml:space="preserve"> в Школе бухгалтера. Комментарии эксперта к требованиям к бухгалтерам, главным бухгалтерам, </w:t>
      </w:r>
      <w:proofErr w:type="spellStart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>онлайн-тест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 xml:space="preserve">, электронный Сертификат </w:t>
      </w:r>
      <w:proofErr w:type="spellStart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>Контур</w:t>
      </w:r>
      <w:proofErr w:type="gramStart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>.Ш</w:t>
      </w:r>
      <w:proofErr w:type="gramEnd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>колы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>.</w:t>
      </w:r>
    </w:p>
    <w:p w:rsidR="000F1C9E" w:rsidRPr="000F1C9E" w:rsidRDefault="000F1C9E" w:rsidP="000F1C9E">
      <w:pPr>
        <w:shd w:val="clear" w:color="auto" w:fill="FFFFFF"/>
        <w:spacing w:before="350" w:after="259" w:line="312" w:lineRule="atLeast"/>
        <w:outlineLvl w:val="1"/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  <w:t>Что такое «профессиональный стандарт»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Профессиональный стандарт характеризует квалификацию, необходимую работнику для осуществления определенного вида профессиональной деятельности. Составляющие квалификации — знания, умения, навыки и опыт работы (ст. 195.1 ТК РФ). 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Специальность определяет трудовую функцию, а квалификация отражает уровень мастерства в рамках специальности (ст. 15 ТК РФ). Таким образом, профессиональный стандарт «Бухгалтер» устанавливает квалификацию, </w:t>
      </w:r>
      <w:r w:rsidRPr="000F1C9E">
        <w:rPr>
          <w:rFonts w:ascii="Segoe UI" w:eastAsia="Times New Roman" w:hAnsi="Segoe UI" w:cs="Segoe UI"/>
          <w:i/>
          <w:iCs/>
          <w:color w:val="000000"/>
          <w:sz w:val="20"/>
          <w:lang w:eastAsia="ru-RU"/>
        </w:rPr>
        <w:t>необходимую</w:t>
      </w: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для работы по соответствующей специальности. Причем этот документ зарегистрирован в Минюсте России и опубликован официально.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Требования к квалификации работников определяются их должностными обязанностями, которые, в свою очередь, обусловливают наименования должностей (</w:t>
      </w:r>
      <w:hyperlink r:id="rId7" w:tgtFrame="_blank" w:history="1"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 xml:space="preserve">письмо </w:t>
        </w:r>
        <w:proofErr w:type="spellStart"/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Роструда</w:t>
        </w:r>
        <w:proofErr w:type="spellEnd"/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 xml:space="preserve"> от 30.04.2008 № 1028-с</w:t>
        </w:r>
      </w:hyperlink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).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8" w:tgtFrame="_blank" w:history="1"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Постановлением Правительства РФ от 22.01.2013 № 23</w:t>
        </w:r>
      </w:hyperlink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(</w:t>
      </w:r>
      <w:proofErr w:type="spellStart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пп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 «а» п. 25) установлено, что профессиональные стандарты применяются работодателями при формировании кадровой политики, организации аттестации работников.</w:t>
      </w:r>
    </w:p>
    <w:p w:rsidR="000F1C9E" w:rsidRPr="000F1C9E" w:rsidRDefault="000F1C9E" w:rsidP="000F1C9E">
      <w:pPr>
        <w:shd w:val="clear" w:color="auto" w:fill="FFFFFF"/>
        <w:spacing w:before="350" w:after="259" w:line="312" w:lineRule="atLeast"/>
        <w:outlineLvl w:val="1"/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  <w:t xml:space="preserve">Как пользоваться </w:t>
      </w:r>
      <w:proofErr w:type="spellStart"/>
      <w:r w:rsidRPr="000F1C9E"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  <w:t>профстандартом</w:t>
      </w:r>
      <w:proofErr w:type="spellEnd"/>
      <w:r w:rsidRPr="000F1C9E"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  <w:t>?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 профессиональном стандарте «Бухгалтер» (далее — Стандарт) выделены две должности — </w:t>
      </w:r>
      <w:r w:rsidRPr="000F1C9E">
        <w:rPr>
          <w:rFonts w:ascii="Segoe UI" w:eastAsia="Times New Roman" w:hAnsi="Segoe UI" w:cs="Segoe UI"/>
          <w:b/>
          <w:bCs/>
          <w:color w:val="000000"/>
          <w:sz w:val="20"/>
          <w:lang w:eastAsia="ru-RU"/>
        </w:rPr>
        <w:t>бухгалтер</w:t>
      </w: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и </w:t>
      </w:r>
      <w:r w:rsidRPr="000F1C9E">
        <w:rPr>
          <w:rFonts w:ascii="Segoe UI" w:eastAsia="Times New Roman" w:hAnsi="Segoe UI" w:cs="Segoe UI"/>
          <w:b/>
          <w:bCs/>
          <w:color w:val="000000"/>
          <w:sz w:val="20"/>
          <w:lang w:eastAsia="ru-RU"/>
        </w:rPr>
        <w:t>главный бухгалтер</w:t>
      </w: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. Для каждой должности определена обобщенная трудовая </w:t>
      </w: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lastRenderedPageBreak/>
        <w:t>функция, которая детализирована посредством конкретного перечня трудовых функций. В отношении каждой функции указано, какие именно трудовые действия, умения и знания необходимы для ее реализации.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Очевидно, работник бухгалтерии как лицо, непосредственно заинтересованное, проштудирует Стандарт самостоятельно. Пересказывать его не имеет смысла. Рассмотрим отдельные моменты.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9" w:tgtFrame="_blank" w:history="1"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Профессиональный стандарт бухгалтера, скачать Приказ Минтруда от 22.12.2014 1061н</w:t>
        </w:r>
      </w:hyperlink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</w:t>
      </w:r>
    </w:p>
    <w:p w:rsidR="000F1C9E" w:rsidRPr="000F1C9E" w:rsidRDefault="000F1C9E" w:rsidP="000F1C9E">
      <w:pPr>
        <w:shd w:val="clear" w:color="auto" w:fill="FFFFFF"/>
        <w:spacing w:before="389" w:after="156" w:line="312" w:lineRule="atLeast"/>
        <w:outlineLvl w:val="1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Профессиональный стандарт для главного бухгалтера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От главного бухгалтера требуется составление и представление </w:t>
      </w:r>
      <w:proofErr w:type="gramStart"/>
      <w:r w:rsidRPr="000F1C9E">
        <w:rPr>
          <w:rFonts w:ascii="Segoe UI" w:eastAsia="Times New Roman" w:hAnsi="Segoe UI" w:cs="Segoe UI"/>
          <w:i/>
          <w:iCs/>
          <w:color w:val="000000"/>
          <w:sz w:val="20"/>
          <w:lang w:eastAsia="ru-RU"/>
        </w:rPr>
        <w:t>финансовой</w:t>
      </w:r>
      <w:proofErr w:type="gramEnd"/>
      <w:r w:rsidRPr="000F1C9E">
        <w:rPr>
          <w:rFonts w:ascii="Segoe UI" w:eastAsia="Times New Roman" w:hAnsi="Segoe UI" w:cs="Segoe UI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0F1C9E">
        <w:rPr>
          <w:rFonts w:ascii="Segoe UI" w:eastAsia="Times New Roman" w:hAnsi="Segoe UI" w:cs="Segoe UI"/>
          <w:i/>
          <w:iCs/>
          <w:color w:val="000000"/>
          <w:sz w:val="20"/>
          <w:lang w:eastAsia="ru-RU"/>
        </w:rPr>
        <w:t>отчетности</w:t>
      </w: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экономического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субъекта. Эта обобщенная функция включает в себя:</w:t>
      </w:r>
    </w:p>
    <w:p w:rsidR="000F1C9E" w:rsidRPr="000F1C9E" w:rsidRDefault="000F1C9E" w:rsidP="000F1C9E">
      <w:pPr>
        <w:numPr>
          <w:ilvl w:val="0"/>
          <w:numId w:val="1"/>
        </w:numPr>
        <w:shd w:val="clear" w:color="auto" w:fill="FFFFFF"/>
        <w:spacing w:after="208" w:line="240" w:lineRule="auto"/>
        <w:ind w:left="-195" w:firstLine="0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составление бухгалтерской отчетности;</w:t>
      </w:r>
    </w:p>
    <w:p w:rsidR="000F1C9E" w:rsidRPr="000F1C9E" w:rsidRDefault="000F1C9E" w:rsidP="000F1C9E">
      <w:pPr>
        <w:numPr>
          <w:ilvl w:val="0"/>
          <w:numId w:val="1"/>
        </w:numPr>
        <w:shd w:val="clear" w:color="auto" w:fill="FFFFFF"/>
        <w:spacing w:after="208" w:line="240" w:lineRule="auto"/>
        <w:ind w:left="-195" w:firstLine="0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составление консолидированной финансовой отчетности (по МСФО);</w:t>
      </w:r>
    </w:p>
    <w:p w:rsidR="000F1C9E" w:rsidRPr="000F1C9E" w:rsidRDefault="000F1C9E" w:rsidP="000F1C9E">
      <w:pPr>
        <w:numPr>
          <w:ilvl w:val="0"/>
          <w:numId w:val="1"/>
        </w:numPr>
        <w:shd w:val="clear" w:color="auto" w:fill="FFFFFF"/>
        <w:spacing w:after="208" w:line="240" w:lineRule="auto"/>
        <w:ind w:left="-195" w:firstLine="0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внутренний контроль ведения бухгалтерского учета и составления бухгалтерской (финансовой) отчетности;</w:t>
      </w:r>
    </w:p>
    <w:p w:rsidR="000F1C9E" w:rsidRPr="000F1C9E" w:rsidRDefault="000F1C9E" w:rsidP="000F1C9E">
      <w:pPr>
        <w:numPr>
          <w:ilvl w:val="0"/>
          <w:numId w:val="1"/>
        </w:numPr>
        <w:shd w:val="clear" w:color="auto" w:fill="FFFFFF"/>
        <w:spacing w:after="208" w:line="240" w:lineRule="auto"/>
        <w:ind w:left="-195" w:firstLine="0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ведение налогового учета и составление налоговой отчетности, налоговое планирование.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Во-первых, Стандарт относит налоговую отчетность к финансовой отчетности. В принципе это справедливо. Ведь суммы налогов, полученные в результате налогового учета, отражаются на счетах бухгалтерского учета. А во-вторых, Минтруд России считает, что рядовому бухгалтеру вести налоговый учет не под силу.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На основании Стандарта единственного бухгалтера компании, составляющего отчетность, следует именовать (в трудовом договоре и в трудовой книжке) главным (</w:t>
      </w:r>
      <w:proofErr w:type="spellStart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абз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 3 ч. 2 ст. 57 ТК РФ).</w:t>
      </w:r>
    </w:p>
    <w:p w:rsidR="000F1C9E" w:rsidRPr="000F1C9E" w:rsidRDefault="000F1C9E" w:rsidP="000F1C9E">
      <w:pPr>
        <w:shd w:val="clear" w:color="auto" w:fill="FFFFFF"/>
        <w:spacing w:before="389" w:after="156" w:line="312" w:lineRule="atLeast"/>
        <w:outlineLvl w:val="1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Профессиональный стандарт для бухгалтера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Бухгалтер должен выполнять итоговое обобщение фактов хозяйственной жизни. Эта обобщенная функция подразумевает подсчет в регистрах бухучета итогов и остатков, закрытие оборотов по счетам.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Стандарт относит к категории бухгалтеров </w:t>
      </w:r>
      <w:r w:rsidRPr="000F1C9E">
        <w:rPr>
          <w:rFonts w:ascii="Segoe UI" w:eastAsia="Times New Roman" w:hAnsi="Segoe UI" w:cs="Segoe UI"/>
          <w:i/>
          <w:iCs/>
          <w:color w:val="000000"/>
          <w:sz w:val="20"/>
          <w:lang w:eastAsia="ru-RU"/>
        </w:rPr>
        <w:t>служащих, занятых бухгалтерскими операциями и учето</w:t>
      </w:r>
      <w:proofErr w:type="gramStart"/>
      <w:r w:rsidRPr="000F1C9E">
        <w:rPr>
          <w:rFonts w:ascii="Segoe UI" w:eastAsia="Times New Roman" w:hAnsi="Segoe UI" w:cs="Segoe UI"/>
          <w:i/>
          <w:iCs/>
          <w:color w:val="000000"/>
          <w:sz w:val="20"/>
          <w:lang w:eastAsia="ru-RU"/>
        </w:rPr>
        <w:t>м</w:t>
      </w: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(</w:t>
      </w:r>
      <w:proofErr w:type="gramEnd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код 4121 по Общероссийскому классификатору занятий ОК 010-93, утв. постановлением Госстандарта РФ от 30.12.1993 № 298). В обязанности таких работников входит выполнение несложных расчетов по отдельным участкам бухгалтерского учета. Следовательно, бухгалтер может не знать всех участков учета.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proofErr w:type="gramStart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Работодателю целесообразно дифференцировать квалификацию бухгалтеров — например, предусмотреть должности «ведущий бухгалтер», «старший бухгалтер», «бухгалтер участка» (по учету расчетов, основных средств, материалов и пр.), «бухгалтер-стажер» (на практике — «помощник бухгалтера»).</w:t>
      </w:r>
      <w:proofErr w:type="gramEnd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Круг обязанностей бухгалтера каждой категории детально характеризует должностная инструкция.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Примечательно, что </w:t>
      </w:r>
      <w:r w:rsidRPr="000F1C9E">
        <w:rPr>
          <w:rFonts w:ascii="Segoe UI" w:eastAsia="Times New Roman" w:hAnsi="Segoe UI" w:cs="Segoe UI"/>
          <w:i/>
          <w:iCs/>
          <w:color w:val="000000"/>
          <w:sz w:val="20"/>
          <w:lang w:eastAsia="ru-RU"/>
        </w:rPr>
        <w:t>кассиры</w:t>
      </w: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относятся к служащим сферы обслуживания (код 421 по ОК 010-93). Бухгалтерами они не считаются. Получается, что после кассира участок «Касса» должен обрабатывать еще и бухгалтер. Такая двойная обработка информации неудобна, да и не практикуется.</w:t>
      </w:r>
    </w:p>
    <w:p w:rsidR="000F1C9E" w:rsidRPr="000F1C9E" w:rsidRDefault="000F1C9E" w:rsidP="000F1C9E">
      <w:pPr>
        <w:shd w:val="clear" w:color="auto" w:fill="FFFFFF"/>
        <w:spacing w:before="350" w:after="259" w:line="312" w:lineRule="atLeast"/>
        <w:outlineLvl w:val="1"/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  <w:lastRenderedPageBreak/>
        <w:t>Новый стандарт бухгалтера. Требования к знаниям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 целом Стандарт предъявляет не просто высокие, а максимальные требования к знаниям как главных, так и «рядовых» бухгалтеров. Эти требования являются отражением нормативных требований к ведению учета, включая составление отчетности.</w:t>
      </w:r>
    </w:p>
    <w:p w:rsidR="000F1C9E" w:rsidRPr="000F1C9E" w:rsidRDefault="000F1C9E" w:rsidP="000F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 xml:space="preserve">На основании </w:t>
      </w:r>
      <w:proofErr w:type="spellStart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>профстандарта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 xml:space="preserve"> каждый специалист может наметить для себя конкретные </w:t>
      </w:r>
      <w:hyperlink r:id="rId10" w:tgtFrame="_blank" w:history="1"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направления повышения квалификации</w:t>
        </w:r>
      </w:hyperlink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>. В Школе Бухгалтера вы можете обновить и систематизировать знания, получить практические навыки </w:t>
      </w:r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br/>
        <w:t xml:space="preserve">и найти ответы на свои вопросы. Все наши курсы повышения квалификации разработаны с учетом </w:t>
      </w:r>
      <w:proofErr w:type="spellStart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>профстандарта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> «Бухгалтер».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Так, бухгалтеру необходимы знания основ законодательства об архивном деле, о социальном и медицинском страховании, пенсионном обеспечении, а также гражданского, трудового, таможенного законодательства.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А вот знать МСФО бухгалтеру необязательно. Напрашивается вывод, что Стандарт не предполагает ведение учета на основе МСФО. Главный бухгалтер составляет консолидированную финансовую отчетность путем трансформации данных, содержащихся в регистрах бухгалтерского учета, составленных по российским правилам.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Стандарт вменяет в обязанности бухгалтера составление калькуляций себестоимости продукции (работ, услуг). Для этого ему необходимы представления о технологии, организации производства и управления, </w:t>
      </w:r>
      <w:proofErr w:type="gramStart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принятых</w:t>
      </w:r>
      <w:proofErr w:type="gramEnd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в компании. </w:t>
      </w:r>
      <w:proofErr w:type="spellStart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Калькулирование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предполагает и владение отраслевыми инструкциями (</w:t>
      </w:r>
      <w:hyperlink r:id="rId11" w:tgtFrame="_blank" w:history="1"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письмо Минфина России от 29.04.2002 № 16-00-13/03</w:t>
        </w:r>
      </w:hyperlink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). Между тем Квалификационный справочник должностей руководителей, специалистов и других служащих (утв. постановлением Минтруда России от 21.08.1998 № 37) предусматривает должность </w:t>
      </w:r>
      <w:r w:rsidRPr="000F1C9E">
        <w:rPr>
          <w:rFonts w:ascii="Segoe UI" w:eastAsia="Times New Roman" w:hAnsi="Segoe UI" w:cs="Segoe UI"/>
          <w:i/>
          <w:iCs/>
          <w:color w:val="000000"/>
          <w:sz w:val="20"/>
          <w:lang w:eastAsia="ru-RU"/>
        </w:rPr>
        <w:t>экономиста по бухгалтерскому учету и анализу хозяйственной деятельности</w:t>
      </w: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 Подлежит ли она упразднению — неясно.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Отметим, что от главбуха ожидается знание судебной практики по вопросам бухгалтерского учета. Хотя знание </w:t>
      </w:r>
      <w:hyperlink r:id="rId12" w:tgtFrame="_blank" w:history="1"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арбитражной практики по налоговым спорам</w:t>
        </w:r>
      </w:hyperlink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несравненно важнее.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 сожалению, пониженных требований к бухгалтерам, ведущим учет на малых предприятиях или в условиях специальных налоговых режимов, Стандарт не предусматривает. </w:t>
      </w:r>
    </w:p>
    <w:p w:rsidR="000F1C9E" w:rsidRPr="000F1C9E" w:rsidRDefault="000F1C9E" w:rsidP="000F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13" w:tgtFrame="_blank" w:history="1"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Курсы повышения квалификации </w:t>
        </w:r>
      </w:hyperlink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 xml:space="preserve">для бухгалтеров и главных бухгалтеров на ОСНО и УСН. Учтены все требования </w:t>
      </w:r>
      <w:proofErr w:type="spellStart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>профстандарта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bdr w:val="single" w:sz="18" w:space="13" w:color="119451" w:frame="1"/>
          <w:shd w:val="clear" w:color="auto" w:fill="F7F7F7"/>
          <w:lang w:eastAsia="ru-RU"/>
        </w:rPr>
        <w:t> «Бухгалтер».</w:t>
      </w:r>
    </w:p>
    <w:p w:rsidR="000F1C9E" w:rsidRPr="000F1C9E" w:rsidRDefault="000F1C9E" w:rsidP="000F1C9E">
      <w:pPr>
        <w:shd w:val="clear" w:color="auto" w:fill="FFFFFF"/>
        <w:spacing w:before="350" w:after="259" w:line="312" w:lineRule="atLeast"/>
        <w:outlineLvl w:val="2"/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  <w:lastRenderedPageBreak/>
        <w:t>Образование и стаж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Требования Стандарта к образованию и стажу приводят в замешательство. Дело в том, что Закон № 402-ФЗ (п. 1, п. 2 ч. 4, ч. 5 ст. 7) устанавливает подобные ограничения лишь для главных бухгалтеров, причем </w:t>
      </w:r>
      <w:hyperlink r:id="rId14" w:anchor="h409" w:tgtFrame="_blank" w:history="1"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в определенных случаях</w:t>
        </w:r>
      </w:hyperlink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(в зависимости от организационно-правовой формы экономического субъекта, сферы его деятельности и пр.). В иных случаях, прямо неоговоренных, законодатель специальных требований к бухгалтерам не предъявляет.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 соответствии со Стандартом бухгалтер должен иметь либо среднее профессиональное образование, либо дополнительное профессиональное образование. Но даже при наличии такого образования — еще и опыт практической работы по учету и контролю не менее 3-х лет. Возникает парадокс: специалист, получивший необходимое образование после вступления Стандарта в силу, но не имеющий означенного опыта, к работе по специальности допущен не будет. Тогда какой смысл в получении образования? Скажем, учет и контроль осуществляет табельщик (Квалификационный справочник должностей руководителей, специалистов и других служащих, утв. постановлением Минтруда России от 21.08.1998 № 37). Не вправе работать бухгалтером и лицо, имеющее неоконченное высшее образование.</w:t>
      </w:r>
    </w:p>
    <w:p w:rsidR="000F1C9E" w:rsidRPr="000F1C9E" w:rsidRDefault="000F1C9E" w:rsidP="000F1C9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Дополнительное профессиональное образование: программы </w:t>
      </w:r>
      <w:hyperlink r:id="rId15" w:tgtFrame="_blank" w:history="1"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 xml:space="preserve">повышения </w:t>
        </w:r>
        <w:proofErr w:type="spellStart"/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квалификации</w:t>
        </w:r>
      </w:hyperlink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программы профессиональной переподготовки. К освоению этих программ допускаются лица, имеющие либо получающие среднее профессиональное и (или) высшее образование (ст. 76 Федерального закона от 29.12.2012 № 273-ФЗ «Об образовании в Российской Федерации»). 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Главбух, не имеющий высшего образования, должен иметь опыт практической работы не менее 5-ти лет из последних 7-ми календарных лет работы, связанной с ведением бухгалтерского учета, составлением бухгалтерской (финансовой) отчетности либо с аудиторской деятельностью.</w:t>
      </w:r>
    </w:p>
    <w:p w:rsidR="000F1C9E" w:rsidRPr="000F1C9E" w:rsidRDefault="000F1C9E" w:rsidP="000F1C9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Наличие дополнительного профессионального образования по специальным программам и опыт работы не менее трех лет – требования, предъявляемые к соискателям, не имеющим профильного образования (</w:t>
      </w:r>
      <w:hyperlink r:id="rId16" w:tgtFrame="_blank" w:history="1">
        <w:proofErr w:type="gramStart"/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п</w:t>
        </w:r>
        <w:proofErr w:type="gramEnd"/>
      </w:hyperlink>
      <w:hyperlink r:id="rId17" w:tgtFrame="_blank" w:history="1">
        <w:r w:rsidRPr="000F1C9E">
          <w:rPr>
            <w:rFonts w:ascii="Segoe UI" w:eastAsia="Times New Roman" w:hAnsi="Segoe UI" w:cs="Segoe UI"/>
            <w:color w:val="119451"/>
            <w:sz w:val="20"/>
            <w:u w:val="single"/>
            <w:lang w:eastAsia="ru-RU"/>
          </w:rPr>
          <w:t>исьмо Минтруда России</w:t>
        </w:r>
      </w:hyperlink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от 12.01.2016 № 14-3/В-3).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А вот каким критериям должен отвечать руководитель экономического субъекта, принявший ведение учета на себя (</w:t>
      </w:r>
      <w:proofErr w:type="gramStart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ч</w:t>
      </w:r>
      <w:proofErr w:type="gramEnd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 3 ст. 7 Закона № 402-ФЗ), – об этом Стандарт вообще умалчивает. Хотя подобные решения весьма распространены и способны в значительной мере повлиять на качество финансовой отчетности. 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 таблице приведена выдержка из </w:t>
      </w:r>
      <w:proofErr w:type="spellStart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профстандарта</w:t>
      </w:r>
      <w:proofErr w:type="spellEnd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«Бухгалтер» о требованиях к образованию, обучению, опыту работы и особым условиям допуска к работе:</w:t>
      </w:r>
    </w:p>
    <w:tbl>
      <w:tblPr>
        <w:tblW w:w="94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3767"/>
        <w:gridCol w:w="3767"/>
      </w:tblGrid>
      <w:tr w:rsidR="000F1C9E" w:rsidRPr="000F1C9E" w:rsidTr="000F1C9E">
        <w:trPr>
          <w:trHeight w:val="336"/>
          <w:tblHeader/>
        </w:trPr>
        <w:tc>
          <w:tcPr>
            <w:tcW w:w="1000" w:type="pct"/>
            <w:tcBorders>
              <w:top w:val="single" w:sz="2" w:space="0" w:color="119451"/>
              <w:left w:val="single" w:sz="2" w:space="0" w:color="119451"/>
              <w:bottom w:val="single" w:sz="12" w:space="0" w:color="119451"/>
              <w:right w:val="single" w:sz="2" w:space="0" w:color="119451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1C9E" w:rsidRPr="000F1C9E" w:rsidRDefault="000F1C9E" w:rsidP="000F1C9E">
            <w:pPr>
              <w:spacing w:after="389" w:line="348" w:lineRule="atLeast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0F1C9E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Возможные наименования должностей</w:t>
            </w:r>
          </w:p>
        </w:tc>
        <w:tc>
          <w:tcPr>
            <w:tcW w:w="2000" w:type="pct"/>
            <w:tcBorders>
              <w:top w:val="single" w:sz="2" w:space="0" w:color="119451"/>
              <w:left w:val="single" w:sz="2" w:space="0" w:color="119451"/>
              <w:bottom w:val="single" w:sz="12" w:space="0" w:color="119451"/>
              <w:right w:val="single" w:sz="2" w:space="0" w:color="119451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1C9E" w:rsidRPr="000F1C9E" w:rsidRDefault="000F1C9E" w:rsidP="000F1C9E">
            <w:pPr>
              <w:spacing w:after="389" w:line="348" w:lineRule="atLeast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0F1C9E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Бухгалтер</w:t>
            </w:r>
          </w:p>
        </w:tc>
        <w:tc>
          <w:tcPr>
            <w:tcW w:w="2000" w:type="pct"/>
            <w:tcBorders>
              <w:top w:val="single" w:sz="2" w:space="0" w:color="119451"/>
              <w:left w:val="single" w:sz="2" w:space="0" w:color="119451"/>
              <w:bottom w:val="single" w:sz="12" w:space="0" w:color="119451"/>
              <w:right w:val="single" w:sz="2" w:space="0" w:color="119451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1C9E" w:rsidRPr="000F1C9E" w:rsidRDefault="000F1C9E" w:rsidP="000F1C9E">
            <w:pPr>
              <w:spacing w:after="389" w:line="348" w:lineRule="atLeast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0F1C9E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Главный бухгалтер</w:t>
            </w:r>
          </w:p>
        </w:tc>
      </w:tr>
      <w:tr w:rsidR="000F1C9E" w:rsidRPr="000F1C9E" w:rsidTr="000F1C9E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4" w:space="0" w:color="DFDFDF"/>
              <w:right w:val="single" w:sz="2" w:space="0" w:color="DFDFDF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1C9E" w:rsidRPr="000F1C9E" w:rsidRDefault="000F1C9E" w:rsidP="000F1C9E">
            <w:pPr>
              <w:spacing w:after="389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 образованию и обучению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4" w:space="0" w:color="DFDFDF"/>
              <w:right w:val="single" w:sz="2" w:space="0" w:color="DFDFDF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1C9E" w:rsidRPr="000F1C9E" w:rsidRDefault="000F1C9E" w:rsidP="000F1C9E">
            <w:pPr>
              <w:spacing w:after="389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 — программы подготовки специалистов среднего звена</w:t>
            </w: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Дополнительное профессиональное образование по специальным </w:t>
            </w: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4" w:space="0" w:color="DFDFDF"/>
              <w:right w:val="single" w:sz="2" w:space="0" w:color="DFDFDF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1C9E" w:rsidRPr="000F1C9E" w:rsidRDefault="000F1C9E" w:rsidP="000F1C9E">
            <w:pPr>
              <w:spacing w:after="389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образование,</w:t>
            </w: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Среднее профессиональное образование</w:t>
            </w: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Дополнительные профессиональные программы — </w:t>
            </w:r>
            <w:hyperlink r:id="rId18" w:tgtFrame="_blank" w:history="1">
              <w:r w:rsidRPr="000F1C9E">
                <w:rPr>
                  <w:rFonts w:ascii="Times New Roman" w:eastAsia="Times New Roman" w:hAnsi="Times New Roman" w:cs="Times New Roman"/>
                  <w:color w:val="119451"/>
                  <w:sz w:val="20"/>
                  <w:u w:val="single"/>
                  <w:lang w:eastAsia="ru-RU"/>
                </w:rPr>
                <w:t>программы повышения квалификации</w:t>
              </w:r>
            </w:hyperlink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программы </w:t>
            </w: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переподготовки</w:t>
            </w:r>
          </w:p>
        </w:tc>
      </w:tr>
      <w:tr w:rsidR="000F1C9E" w:rsidRPr="000F1C9E" w:rsidTr="000F1C9E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4" w:space="0" w:color="DFDFDF"/>
              <w:right w:val="single" w:sz="2" w:space="0" w:color="DFDFDF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1C9E" w:rsidRPr="000F1C9E" w:rsidRDefault="000F1C9E" w:rsidP="000F1C9E">
            <w:pPr>
              <w:spacing w:after="389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 опыту практической работы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4" w:space="0" w:color="DFDFDF"/>
              <w:right w:val="single" w:sz="2" w:space="0" w:color="DFDFDF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1C9E" w:rsidRPr="000F1C9E" w:rsidRDefault="000F1C9E" w:rsidP="000F1C9E">
            <w:pPr>
              <w:spacing w:after="389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 специальной подготовке по учету и контролю не менее трех лет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4" w:space="0" w:color="DFDFDF"/>
              <w:right w:val="single" w:sz="2" w:space="0" w:color="DFDFDF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1C9E" w:rsidRPr="000F1C9E" w:rsidRDefault="000F1C9E" w:rsidP="000F1C9E">
            <w:pPr>
              <w:spacing w:after="389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 менее пяти лет из последних семи календарных лет работы, связанной с ведением бухгалтерского учета, составлением бухгалтерской (финансовой) отчетности либо с аудиторской деятельностью, при наличии высшего образования — не менее трех лет из последних пяти календарных лет</w:t>
            </w:r>
          </w:p>
        </w:tc>
      </w:tr>
      <w:tr w:rsidR="000F1C9E" w:rsidRPr="000F1C9E" w:rsidTr="000F1C9E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4" w:space="0" w:color="DFDFDF"/>
              <w:right w:val="single" w:sz="2" w:space="0" w:color="DFDFDF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1C9E" w:rsidRPr="000F1C9E" w:rsidRDefault="000F1C9E" w:rsidP="000F1C9E">
            <w:pPr>
              <w:spacing w:after="389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допуска к работе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4" w:space="0" w:color="DFDFDF"/>
              <w:right w:val="single" w:sz="2" w:space="0" w:color="DFDFDF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1C9E" w:rsidRPr="000F1C9E" w:rsidRDefault="000F1C9E" w:rsidP="000F1C9E">
            <w:pPr>
              <w:spacing w:after="389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4" w:space="0" w:color="DFDFDF"/>
              <w:right w:val="single" w:sz="2" w:space="0" w:color="DFDFDF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1C9E" w:rsidRPr="000F1C9E" w:rsidRDefault="000F1C9E" w:rsidP="000F1C9E">
            <w:pPr>
              <w:spacing w:after="389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отдельных экономических субъектах к главному бухгалтеру или иному должностному лицу, на 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0F1C9E" w:rsidRPr="000F1C9E" w:rsidRDefault="000F1C9E" w:rsidP="000F1C9E">
      <w:pPr>
        <w:shd w:val="clear" w:color="auto" w:fill="FFFFFF"/>
        <w:spacing w:before="350" w:after="259" w:line="312" w:lineRule="atLeast"/>
        <w:outlineLvl w:val="2"/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  <w:t>Чем грозит несоответствие Стандарту?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Трудовой </w:t>
      </w:r>
      <w:proofErr w:type="gramStart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договор</w:t>
      </w:r>
      <w:proofErr w:type="gramEnd"/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может быть расторгнут работодателем в случае несоответствия работника занимаемой должности или выполняемой работе вследствие недостаточной квалификации, подтвержденной результатами аттестации. Это указано в статье 81 ТК РФ.</w:t>
      </w:r>
    </w:p>
    <w:p w:rsidR="000F1C9E" w:rsidRPr="000F1C9E" w:rsidRDefault="000F1C9E" w:rsidP="000F1C9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А вот недостаточный стаж, как и отсутствие необходимого образования, не могут быть основанием для увольнения.</w:t>
      </w:r>
    </w:p>
    <w:p w:rsidR="000F1C9E" w:rsidRPr="000F1C9E" w:rsidRDefault="000F1C9E" w:rsidP="000F1C9E">
      <w:pPr>
        <w:shd w:val="clear" w:color="auto" w:fill="FFFFFF"/>
        <w:spacing w:after="259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1C9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То есть бухгалтерским работникам «на местах» ничего не грозит. Буквального следования Стандарту можно опасаться при приеме на работу. Кстати, требования Стандарта уже взяли «на вооружение» кадровые агентства, подбирающие персонал для бухгалтерий.</w:t>
      </w:r>
    </w:p>
    <w:p w:rsidR="000F1C9E" w:rsidRPr="000F1C9E" w:rsidRDefault="000F1C9E" w:rsidP="000F1C9E">
      <w:pPr>
        <w:shd w:val="clear" w:color="auto" w:fill="FFFFFF"/>
        <w:spacing w:before="350" w:after="259" w:line="312" w:lineRule="atLeast"/>
        <w:outlineLvl w:val="1"/>
        <w:rPr>
          <w:rFonts w:ascii="Segoe UI" w:eastAsia="Times New Roman" w:hAnsi="Segoe UI" w:cs="Segoe UI"/>
          <w:color w:val="000000"/>
          <w:sz w:val="34"/>
          <w:szCs w:val="34"/>
          <w:lang w:eastAsia="ru-RU"/>
        </w:rPr>
      </w:pPr>
    </w:p>
    <w:p w:rsidR="0022607D" w:rsidRDefault="000F1C9E"/>
    <w:sectPr w:rsidR="0022607D" w:rsidSect="00B7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611"/>
    <w:multiLevelType w:val="multilevel"/>
    <w:tmpl w:val="8716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1C9E"/>
    <w:rsid w:val="000F1C9E"/>
    <w:rsid w:val="004A4512"/>
    <w:rsid w:val="00B7671A"/>
    <w:rsid w:val="00C7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A"/>
  </w:style>
  <w:style w:type="paragraph" w:styleId="1">
    <w:name w:val="heading 1"/>
    <w:basedOn w:val="a"/>
    <w:link w:val="10"/>
    <w:uiPriority w:val="9"/>
    <w:qFormat/>
    <w:rsid w:val="000F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0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1C9E"/>
    <w:rPr>
      <w:color w:val="0000FF"/>
      <w:u w:val="single"/>
    </w:rPr>
  </w:style>
  <w:style w:type="character" w:styleId="a5">
    <w:name w:val="Emphasis"/>
    <w:basedOn w:val="a0"/>
    <w:uiPriority w:val="20"/>
    <w:qFormat/>
    <w:rsid w:val="000F1C9E"/>
    <w:rPr>
      <w:i/>
      <w:iCs/>
    </w:rPr>
  </w:style>
  <w:style w:type="character" w:styleId="a6">
    <w:name w:val="Strong"/>
    <w:basedOn w:val="a0"/>
    <w:uiPriority w:val="22"/>
    <w:qFormat/>
    <w:rsid w:val="000F1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4191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2540">
                              <w:marLeft w:val="0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38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6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499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119451"/>
                                    <w:left w:val="single" w:sz="12" w:space="14" w:color="119451"/>
                                    <w:bottom w:val="none" w:sz="0" w:space="1" w:color="119451"/>
                                    <w:right w:val="none" w:sz="0" w:space="13" w:color="119451"/>
                                  </w:divBdr>
                                </w:div>
                                <w:div w:id="42237985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119451"/>
                                    <w:left w:val="single" w:sz="12" w:space="14" w:color="119451"/>
                                    <w:bottom w:val="none" w:sz="0" w:space="1" w:color="119451"/>
                                    <w:right w:val="none" w:sz="0" w:space="13" w:color="119451"/>
                                  </w:divBdr>
                                </w:div>
                                <w:div w:id="207188528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119451"/>
                                    <w:left w:val="single" w:sz="12" w:space="14" w:color="119451"/>
                                    <w:bottom w:val="none" w:sz="0" w:space="1" w:color="119451"/>
                                    <w:right w:val="none" w:sz="0" w:space="13" w:color="11945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39638&amp;cwi=171" TargetMode="External"/><Relationship Id="rId13" Type="http://schemas.openxmlformats.org/officeDocument/2006/relationships/hyperlink" Target="https://school.kontur.ru/courses/soon/discipline-bukhuchet" TargetMode="External"/><Relationship Id="rId18" Type="http://schemas.openxmlformats.org/officeDocument/2006/relationships/hyperlink" Target="https://school.kontur.ru/courses/soon/discipline-bukhuch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22256" TargetMode="External"/><Relationship Id="rId12" Type="http://schemas.openxmlformats.org/officeDocument/2006/relationships/hyperlink" Target="https://school.kontur.ru/video/507" TargetMode="External"/><Relationship Id="rId17" Type="http://schemas.openxmlformats.org/officeDocument/2006/relationships/hyperlink" Target="https://normativ.kontur.ru/document?moduleId=1&amp;documentId=2668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668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.kontur.ru/video/28" TargetMode="External"/><Relationship Id="rId11" Type="http://schemas.openxmlformats.org/officeDocument/2006/relationships/hyperlink" Target="https://normativ.kontur.ru/document?moduleId=1&amp;documentId=61557" TargetMode="External"/><Relationship Id="rId5" Type="http://schemas.openxmlformats.org/officeDocument/2006/relationships/hyperlink" Target="https://normativ.kontur.ru/document?moduleId=1&amp;documentId=245301" TargetMode="External"/><Relationship Id="rId15" Type="http://schemas.openxmlformats.org/officeDocument/2006/relationships/hyperlink" Target="https://school.kontur.ru/courses/soon/discipline-bukhuchet" TargetMode="External"/><Relationship Id="rId10" Type="http://schemas.openxmlformats.org/officeDocument/2006/relationships/hyperlink" Target="https://school.kontur.ru/courses/soon/discipline-bukhuch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45301" TargetMode="External"/><Relationship Id="rId14" Type="http://schemas.openxmlformats.org/officeDocument/2006/relationships/hyperlink" Target="https://normativ.kontur.ru/document?moduleId=1&amp;documentId=215087&amp;cwi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2017-07-02T10:46:00Z</dcterms:created>
  <dcterms:modified xsi:type="dcterms:W3CDTF">2017-07-02T10:48:00Z</dcterms:modified>
</cp:coreProperties>
</file>