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0" w:left="5102"/>
        <w:jc w:val="left"/>
      </w:pPr>
      <w:r>
        <w:t>Приложение 1</w:t>
      </w:r>
    </w:p>
    <w:p w14:paraId="02000000">
      <w:pPr>
        <w:pStyle w:val="Style_1"/>
        <w:widowControl w:val="1"/>
        <w:ind w:firstLine="0" w:left="5102"/>
        <w:jc w:val="left"/>
      </w:pPr>
      <w:r>
        <w:t xml:space="preserve">к Правилам </w:t>
      </w:r>
      <w:r>
        <w:t>расчета размера бюджетных ассигнований бюджета муниципального образования Ленинградский муниципальный округ Краснодарского края на капитальный ремонт, ремонт, содержание автомобильных дорог местного значения Ленинградского муниципального округа Краснодарского края</w:t>
      </w:r>
    </w:p>
    <w:p w14:paraId="03000000">
      <w:pPr>
        <w:pStyle w:val="Style_1"/>
      </w:pPr>
    </w:p>
    <w:p w14:paraId="04000000">
      <w:pPr>
        <w:pStyle w:val="Style_1"/>
      </w:pPr>
    </w:p>
    <w:p w14:paraId="05000000">
      <w:pPr>
        <w:pStyle w:val="Style_1"/>
      </w:pPr>
    </w:p>
    <w:p w14:paraId="06000000">
      <w:pPr>
        <w:pStyle w:val="Style_1"/>
        <w:widowControl w:val="1"/>
        <w:ind/>
        <w:jc w:val="center"/>
        <w:rPr>
          <w:b w:val="1"/>
        </w:rPr>
      </w:pPr>
      <w:r>
        <w:rPr>
          <w:b w:val="1"/>
        </w:rPr>
        <w:t>Коэффициенты, учитывающие дифференциацию стоимости капитального ремонта, ремонта, содержания автомобильных дорог местного значения муниципального образования Ленинградский муниципальный округ Краснодарского края</w:t>
      </w:r>
    </w:p>
    <w:p w14:paraId="07000000">
      <w:pPr>
        <w:pStyle w:val="Style_1"/>
      </w:pPr>
    </w:p>
    <w:tbl>
      <w:tblPr>
        <w:tblW w:type="auto" w:w="0"/>
        <w:jc w:val="left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49"/>
        <w:gridCol w:w="967"/>
        <w:gridCol w:w="967"/>
        <w:gridCol w:w="967"/>
        <w:gridCol w:w="967"/>
        <w:gridCol w:w="967"/>
        <w:gridCol w:w="967"/>
        <w:gridCol w:w="967"/>
      </w:tblGrid>
      <w:tr>
        <w:trPr>
          <w:trHeight w:hRule="atLeast" w:val="360"/>
        </w:trPr>
        <w:tc>
          <w:tcPr>
            <w:tcW w:type="dxa" w:w="294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>
            <w:pPr>
              <w:widowControl w:val="1"/>
              <w:ind/>
              <w:jc w:val="center"/>
            </w:pPr>
            <w:r>
              <w:t>Вид работ</w:t>
            </w:r>
          </w:p>
        </w:tc>
        <w:tc>
          <w:tcPr>
            <w:tcW w:type="dxa" w:w="6769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widowControl w:val="1"/>
              <w:ind/>
              <w:jc w:val="center"/>
            </w:pPr>
            <w:r>
              <w:t>Категории автомобильных дорог</w:t>
            </w:r>
          </w:p>
        </w:tc>
      </w:tr>
      <w:tr>
        <w:trPr>
          <w:trHeight w:hRule="atLeast" w:val="360"/>
        </w:trPr>
        <w:tc>
          <w:tcPr>
            <w:tcW w:type="dxa" w:w="294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widowControl w:val="1"/>
              <w:ind/>
              <w:jc w:val="center"/>
            </w:pPr>
            <w:r>
              <w:t>IA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widowControl w:val="1"/>
              <w:ind/>
              <w:jc w:val="center"/>
            </w:pPr>
            <w:r>
              <w:t>IБ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widowControl w:val="1"/>
              <w:ind/>
              <w:jc w:val="center"/>
            </w:pPr>
            <w:r>
              <w:t>IВ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widowControl w:val="1"/>
              <w:ind/>
              <w:jc w:val="center"/>
            </w:pPr>
            <w:r>
              <w:t>II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widowControl w:val="1"/>
              <w:ind/>
              <w:jc w:val="center"/>
            </w:pPr>
            <w:r>
              <w:t>III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widowControl w:val="1"/>
              <w:ind/>
              <w:jc w:val="center"/>
            </w:pPr>
            <w:r>
              <w:t>IV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widowControl w:val="1"/>
              <w:ind/>
              <w:jc w:val="center"/>
            </w:pPr>
            <w:r>
              <w:t>V</w:t>
            </w:r>
          </w:p>
        </w:tc>
      </w:tr>
      <w:tr>
        <w:trPr>
          <w:trHeight w:hRule="atLeast" w:val="360"/>
        </w:trPr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widowControl w:val="1"/>
              <w:ind/>
              <w:jc w:val="center"/>
            </w:pPr>
            <w:r>
              <w:t>Капитальный ремонт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r>
              <w:t>10,52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r>
              <w:t>9,97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r>
              <w:t>9,84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r>
              <w:t>5,58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r>
              <w:t>3,58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r>
              <w:t>2,49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r>
              <w:t>1</w:t>
            </w:r>
          </w:p>
        </w:tc>
      </w:tr>
      <w:tr>
        <w:trPr>
          <w:trHeight w:hRule="atLeast" w:val="360"/>
        </w:trPr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widowControl w:val="1"/>
              <w:ind/>
              <w:jc w:val="center"/>
            </w:pPr>
            <w:r>
              <w:t>Ремонт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r>
              <w:t>9,98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r>
              <w:t>9,58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r>
              <w:t>9,51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r>
              <w:t>5,54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r>
              <w:t>3,59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r>
              <w:t>2,6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r>
              <w:t>1</w:t>
            </w:r>
          </w:p>
        </w:tc>
      </w:tr>
      <w:tr>
        <w:trPr>
          <w:trHeight w:hRule="atLeast" w:val="360"/>
        </w:trPr>
        <w:tc>
          <w:tcPr>
            <w:tcW w:type="dxa" w:w="2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widowControl w:val="1"/>
              <w:ind/>
              <w:jc w:val="center"/>
            </w:pPr>
            <w:r>
              <w:t>Содержание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r>
              <w:t>5,94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r>
              <w:t>5,68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r>
              <w:t>5,32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r>
              <w:t>2,55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r>
              <w:t>1,51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r>
              <w:t>1,15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r>
              <w:t>1</w:t>
            </w:r>
          </w:p>
        </w:tc>
      </w:tr>
    </w:tbl>
    <w:p w14:paraId="29000000">
      <w:pPr>
        <w:pStyle w:val="Style_1"/>
      </w:pPr>
    </w:p>
    <w:p w14:paraId="2A000000">
      <w:pPr>
        <w:pStyle w:val="Style_1"/>
      </w:pPr>
    </w:p>
    <w:p w14:paraId="2B000000">
      <w:pPr>
        <w:pStyle w:val="Style_1"/>
      </w:pPr>
      <w:r>
        <w:t>Исполняющий обязанности</w:t>
      </w:r>
    </w:p>
    <w:p w14:paraId="2C000000">
      <w:pPr>
        <w:pStyle w:val="Style_1"/>
      </w:pPr>
      <w:r>
        <w:t xml:space="preserve">заместителя главы </w:t>
      </w:r>
    </w:p>
    <w:p w14:paraId="2D000000">
      <w:pPr>
        <w:pStyle w:val="Style_1"/>
      </w:pPr>
      <w:r>
        <w:t xml:space="preserve">Ленинградского </w:t>
      </w:r>
    </w:p>
    <w:p w14:paraId="2E000000">
      <w:pPr>
        <w:pStyle w:val="Style_1"/>
      </w:pPr>
      <w:r>
        <w:t>муниципального округа                                                                   С.Н. Шмаровоз</w:t>
      </w:r>
    </w:p>
    <w:p w14:paraId="2F000000">
      <w:pPr>
        <w:pStyle w:val="Style_1"/>
      </w:pPr>
    </w:p>
    <w:p w14:paraId="30000000">
      <w:pPr>
        <w:pStyle w:val="Style_1"/>
      </w:pPr>
    </w:p>
    <w:p w14:paraId="31000000">
      <w:pPr>
        <w:pStyle w:val="Style_1"/>
      </w:pPr>
    </w:p>
    <w:p w14:paraId="32000000">
      <w:pPr>
        <w:pStyle w:val="Style_1"/>
      </w:pPr>
    </w:p>
    <w:p w14:paraId="33000000">
      <w:pPr>
        <w:pStyle w:val="Style_1"/>
      </w:pPr>
    </w:p>
    <w:p w14:paraId="34000000">
      <w:pPr>
        <w:pStyle w:val="Style_1"/>
      </w:pPr>
    </w:p>
    <w:p w14:paraId="35000000">
      <w:pPr>
        <w:pStyle w:val="Style_1"/>
      </w:pPr>
    </w:p>
    <w:p w14:paraId="36000000">
      <w:pPr>
        <w:pStyle w:val="Style_1"/>
      </w:pPr>
    </w:p>
    <w:p w14:paraId="37000000">
      <w:pPr>
        <w:pStyle w:val="Style_1"/>
      </w:pPr>
    </w:p>
    <w:p w14:paraId="38000000">
      <w:pPr>
        <w:pStyle w:val="Style_1"/>
      </w:pPr>
    </w:p>
    <w:p w14:paraId="39000000">
      <w:pPr>
        <w:pStyle w:val="Style_1"/>
      </w:pPr>
    </w:p>
    <w:p w14:paraId="3A000000">
      <w:pPr>
        <w:pStyle w:val="Style_1"/>
      </w:pPr>
    </w:p>
    <w:p w14:paraId="3B000000">
      <w:pPr>
        <w:pStyle w:val="Style_1"/>
      </w:pPr>
    </w:p>
    <w:p w14:paraId="3C000000">
      <w:pPr>
        <w:pStyle w:val="Style_1"/>
      </w:pPr>
    </w:p>
    <w:p w14:paraId="3D000000">
      <w:pPr>
        <w:pStyle w:val="Style_1"/>
        <w:widowControl w:val="1"/>
        <w:ind w:firstLine="0" w:left="5102"/>
        <w:jc w:val="left"/>
      </w:pPr>
      <w:r>
        <w:t>Приложение 2</w:t>
      </w:r>
    </w:p>
    <w:p w14:paraId="3E000000">
      <w:pPr>
        <w:pStyle w:val="Style_1"/>
        <w:widowControl w:val="1"/>
        <w:ind w:firstLine="0" w:left="5102"/>
        <w:jc w:val="left"/>
      </w:pPr>
      <w:r>
        <w:t xml:space="preserve">к Правилам </w:t>
      </w:r>
      <w:r>
        <w:t>расчета размера бюджетных ассигнований бюджета муниципального образования Ленинградский муниципальный округ Краснодарского края на капитальный ремонт, ремонт, содержание автомобильных дорог местного значения Ленинградского муниципального округа Краснодарского края</w:t>
      </w:r>
    </w:p>
    <w:p w14:paraId="3F000000">
      <w:pPr>
        <w:pStyle w:val="Style_1"/>
      </w:pPr>
    </w:p>
    <w:p w14:paraId="40000000">
      <w:pPr>
        <w:pStyle w:val="Style_1"/>
      </w:pPr>
    </w:p>
    <w:p w14:paraId="41000000">
      <w:pPr>
        <w:pStyle w:val="Style_1"/>
      </w:pPr>
    </w:p>
    <w:p w14:paraId="42000000">
      <w:pPr>
        <w:pStyle w:val="Style_1"/>
        <w:widowControl w:val="1"/>
        <w:ind/>
        <w:jc w:val="center"/>
        <w:rPr>
          <w:b w:val="1"/>
        </w:rPr>
      </w:pPr>
      <w:r>
        <w:rPr>
          <w:b w:val="1"/>
        </w:rPr>
        <w:t xml:space="preserve">Коэффициенты, учитывающие дифференциацию стоимости капитального ремонта, ремонта, содержания автомобильных дорог местного значения </w:t>
      </w:r>
      <w:r>
        <w:rPr>
          <w:b w:val="1"/>
        </w:rPr>
        <w:t>муниципального образования Ленинградский муниципальный округ Краснодарского края</w:t>
      </w:r>
    </w:p>
    <w:p w14:paraId="43000000">
      <w:pPr>
        <w:pStyle w:val="Style_1"/>
      </w:pPr>
    </w:p>
    <w:tbl>
      <w:tblPr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839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rHeight w:hRule="atLeast" w:val="360"/>
        </w:trPr>
        <w:tc>
          <w:tcPr>
            <w:tcW w:type="dxa" w:w="18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r>
              <w:t>Вид работ</w:t>
            </w:r>
          </w:p>
        </w:tc>
        <w:tc>
          <w:tcPr>
            <w:tcW w:type="dxa" w:w="7920"/>
            <w:gridSpan w:val="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r>
              <w:t>Категории автомобильных дорог и количество полос движения</w:t>
            </w:r>
          </w:p>
        </w:tc>
      </w:tr>
      <w:tr>
        <w:trPr>
          <w:trHeight w:hRule="atLeast" w:val="360"/>
        </w:trPr>
        <w:tc>
          <w:tcPr>
            <w:tcW w:type="dxa" w:w="1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r>
              <w:t>IА</w:t>
            </w:r>
          </w:p>
        </w:tc>
        <w:tc>
          <w:tcPr>
            <w:tcW w:type="dxa" w:w="21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r>
              <w:t>IБ</w:t>
            </w:r>
          </w:p>
        </w:tc>
        <w:tc>
          <w:tcPr>
            <w:tcW w:type="dxa" w:w="21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r>
              <w:t>IВ</w:t>
            </w:r>
          </w:p>
        </w:tc>
        <w:tc>
          <w:tcPr>
            <w:tcW w:type="dxa" w:w="14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r>
              <w:t>II</w:t>
            </w:r>
          </w:p>
        </w:tc>
      </w:tr>
      <w:tr>
        <w:trPr>
          <w:trHeight w:hRule="atLeast" w:val="360"/>
        </w:trPr>
        <w:tc>
          <w:tcPr>
            <w:tcW w:type="dxa" w:w="1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r>
              <w:t>8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r>
              <w:t>6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r>
              <w:t>4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r>
              <w:t>8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r>
              <w:t>6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r>
              <w:t>4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r>
              <w:t>8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r>
              <w:t>6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r>
              <w:t>4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r>
              <w:t>4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r>
              <w:t>2</w:t>
            </w:r>
          </w:p>
        </w:tc>
      </w:tr>
      <w:tr>
        <w:trPr>
          <w:trHeight w:hRule="atLeast" w:val="360"/>
        </w:trPr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r>
              <w:t>Капитальный ремонт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r>
              <w:t>1,63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r>
              <w:t>1,32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r>
              <w:t>0,98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r>
              <w:t>1,62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r>
              <w:t>1,31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r>
              <w:t>0,98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r>
              <w:t>1,62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r>
              <w:t>1,31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r>
              <w:t>0,98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r>
              <w:t>1,47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r>
              <w:t>0,98</w:t>
            </w:r>
          </w:p>
        </w:tc>
      </w:tr>
      <w:tr>
        <w:trPr>
          <w:trHeight w:hRule="atLeast" w:val="360"/>
        </w:trPr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r>
              <w:t>Содержание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r>
              <w:t>1,49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r>
              <w:t>1,23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r>
              <w:t>0,98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r>
              <w:t>1,46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r>
              <w:t>1,22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r>
              <w:t>0,98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r>
              <w:t>1,42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r>
              <w:t>1,2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r>
              <w:t>0,97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r>
              <w:t>1,97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r>
              <w:t>0,98</w:t>
            </w:r>
          </w:p>
        </w:tc>
      </w:tr>
    </w:tbl>
    <w:p w14:paraId="6D000000">
      <w:pPr>
        <w:pStyle w:val="Style_1"/>
      </w:pPr>
    </w:p>
    <w:p w14:paraId="6E000000">
      <w:pPr>
        <w:pStyle w:val="Style_1"/>
      </w:pPr>
    </w:p>
    <w:p w14:paraId="6F000000">
      <w:pPr>
        <w:pStyle w:val="Style_1"/>
      </w:pPr>
      <w:r>
        <w:t>Исполняющий обязанности</w:t>
      </w:r>
    </w:p>
    <w:p w14:paraId="70000000">
      <w:pPr>
        <w:pStyle w:val="Style_1"/>
      </w:pPr>
      <w:r>
        <w:t xml:space="preserve">заместителя главы </w:t>
      </w:r>
    </w:p>
    <w:p w14:paraId="71000000">
      <w:pPr>
        <w:pStyle w:val="Style_1"/>
      </w:pPr>
      <w:r>
        <w:t xml:space="preserve">Ленинградского </w:t>
      </w:r>
    </w:p>
    <w:p w14:paraId="72000000">
      <w:pPr>
        <w:pStyle w:val="Style_1"/>
      </w:pPr>
      <w:r>
        <w:t>муниципального округа                                                                   С.Н. Шмаровоз</w:t>
      </w:r>
    </w:p>
    <w:p w14:paraId="73000000">
      <w:pPr>
        <w:pStyle w:val="Style_1"/>
      </w:pPr>
    </w:p>
    <w:p w14:paraId="74000000">
      <w:pPr>
        <w:pStyle w:val="Style_1"/>
      </w:pPr>
    </w:p>
    <w:p w14:paraId="75000000">
      <w:pPr>
        <w:pStyle w:val="Style_1"/>
      </w:pPr>
    </w:p>
    <w:p w14:paraId="76000000">
      <w:pPr>
        <w:pStyle w:val="Style_1"/>
      </w:pPr>
    </w:p>
    <w:p w14:paraId="77000000">
      <w:pPr>
        <w:pStyle w:val="Style_1"/>
      </w:pPr>
    </w:p>
    <w:p w14:paraId="78000000">
      <w:pPr>
        <w:pStyle w:val="Style_1"/>
      </w:pPr>
    </w:p>
    <w:p w14:paraId="79000000">
      <w:pPr>
        <w:pStyle w:val="Style_1"/>
      </w:pPr>
    </w:p>
    <w:p w14:paraId="7A000000">
      <w:pPr>
        <w:pStyle w:val="Style_1"/>
      </w:pPr>
    </w:p>
    <w:p w14:paraId="7B000000">
      <w:pPr>
        <w:pStyle w:val="Style_1"/>
      </w:pPr>
    </w:p>
    <w:p w14:paraId="7C000000">
      <w:pPr>
        <w:pStyle w:val="Style_1"/>
      </w:pPr>
    </w:p>
    <w:p w14:paraId="7D000000">
      <w:pPr>
        <w:pStyle w:val="Style_1"/>
      </w:pPr>
    </w:p>
    <w:p w14:paraId="7E000000">
      <w:pPr>
        <w:pStyle w:val="Style_1"/>
      </w:pPr>
    </w:p>
    <w:p w14:paraId="7F000000">
      <w:pPr>
        <w:pStyle w:val="Style_1"/>
      </w:pPr>
    </w:p>
    <w:p w14:paraId="80000000">
      <w:pPr>
        <w:pStyle w:val="Style_1"/>
        <w:widowControl w:val="1"/>
        <w:ind w:firstLine="0" w:left="5102"/>
        <w:jc w:val="left"/>
      </w:pPr>
      <w:r>
        <w:t>Приложение 3</w:t>
      </w:r>
    </w:p>
    <w:p w14:paraId="81000000">
      <w:pPr>
        <w:pStyle w:val="Style_1"/>
        <w:widowControl w:val="1"/>
        <w:ind w:firstLine="0" w:left="5102"/>
        <w:jc w:val="left"/>
      </w:pPr>
      <w:r>
        <w:t xml:space="preserve">к Правилам </w:t>
      </w:r>
      <w:r>
        <w:t>расчета размера бюджетных ассигнований бюджета муниципального образования Ленинградский муниципальный округ Краснодарского края на капитальный ремонт, ремонт, содержание автомобильных дорог местного значения Ленинградского муниципального округа Краснодарского края</w:t>
      </w:r>
    </w:p>
    <w:p w14:paraId="82000000">
      <w:pPr>
        <w:pStyle w:val="Style_1"/>
      </w:pPr>
    </w:p>
    <w:p w14:paraId="83000000">
      <w:pPr>
        <w:pStyle w:val="Style_1"/>
      </w:pPr>
    </w:p>
    <w:p w14:paraId="84000000">
      <w:pPr>
        <w:pStyle w:val="Style_1"/>
      </w:pPr>
    </w:p>
    <w:p w14:paraId="85000000">
      <w:pPr>
        <w:pStyle w:val="Style_1"/>
        <w:widowControl w:val="1"/>
        <w:ind/>
        <w:jc w:val="center"/>
        <w:rPr>
          <w:b w:val="1"/>
        </w:rPr>
      </w:pPr>
      <w:r>
        <w:rPr>
          <w:b w:val="1"/>
        </w:rPr>
        <w:t xml:space="preserve">Территориальные коэффициенты, учитывающие дифференциацию стоимости капитального ремонта, ремонта, содержания автомобильных дорог местного значения </w:t>
      </w:r>
      <w:r>
        <w:rPr>
          <w:b w:val="1"/>
        </w:rPr>
        <w:t>муниципального образования Ленинградский муниципальный округ Краснодарского края</w:t>
      </w:r>
    </w:p>
    <w:p w14:paraId="86000000">
      <w:pPr>
        <w:pStyle w:val="Style_1"/>
      </w:pPr>
    </w:p>
    <w:tbl>
      <w:tblPr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684"/>
        <w:gridCol w:w="1942"/>
        <w:gridCol w:w="1942"/>
        <w:gridCol w:w="1942"/>
      </w:tblGrid>
      <w:tr>
        <w:trPr>
          <w:trHeight w:hRule="atLeast" w:val="346"/>
        </w:trPr>
        <w:tc>
          <w:tcPr>
            <w:tcW w:type="dxa" w:w="36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r>
              <w:t>Наименование федерального округа</w:t>
            </w:r>
          </w:p>
        </w:tc>
        <w:tc>
          <w:tcPr>
            <w:tcW w:type="dxa" w:w="582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r>
              <w:t>Вид работ</w:t>
            </w:r>
          </w:p>
        </w:tc>
      </w:tr>
      <w:tr>
        <w:trPr>
          <w:trHeight w:hRule="atLeast" w:val="360"/>
        </w:trPr>
        <w:tc>
          <w:tcPr>
            <w:tcW w:type="dxa" w:w="36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r>
              <w:t>капитальный ремонт</w:t>
            </w:r>
          </w:p>
        </w:tc>
        <w:tc>
          <w:tcPr>
            <w:tcW w:type="dxa" w:w="1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r>
              <w:t>ремонт</w:t>
            </w:r>
          </w:p>
        </w:tc>
        <w:tc>
          <w:tcPr>
            <w:tcW w:type="dxa" w:w="1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r>
              <w:t>содержание</w:t>
            </w:r>
          </w:p>
        </w:tc>
      </w:tr>
      <w:tr>
        <w:trPr>
          <w:trHeight w:hRule="atLeast" w:val="360"/>
        </w:trPr>
        <w:tc>
          <w:tcPr>
            <w:tcW w:type="dxa" w:w="36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r>
              <w:t>Южный федеральный округ</w:t>
            </w:r>
          </w:p>
        </w:tc>
        <w:tc>
          <w:tcPr>
            <w:tcW w:type="dxa" w:w="1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r>
              <w:t>1,01</w:t>
            </w:r>
          </w:p>
        </w:tc>
        <w:tc>
          <w:tcPr>
            <w:tcW w:type="dxa" w:w="1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00000">
            <w:r>
              <w:t>0,96</w:t>
            </w:r>
          </w:p>
        </w:tc>
        <w:tc>
          <w:tcPr>
            <w:tcW w:type="dxa" w:w="1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00000">
            <w:r>
              <w:t>0,83</w:t>
            </w:r>
          </w:p>
        </w:tc>
      </w:tr>
    </w:tbl>
    <w:p w14:paraId="90000000">
      <w:pPr>
        <w:pStyle w:val="Style_1"/>
      </w:pPr>
    </w:p>
    <w:p w14:paraId="91000000">
      <w:pPr>
        <w:pStyle w:val="Style_1"/>
      </w:pPr>
    </w:p>
    <w:p w14:paraId="92000000">
      <w:pPr>
        <w:pStyle w:val="Style_1"/>
      </w:pPr>
      <w:r>
        <w:t>Исполняющий обязанности</w:t>
      </w:r>
    </w:p>
    <w:p w14:paraId="93000000">
      <w:pPr>
        <w:pStyle w:val="Style_1"/>
      </w:pPr>
      <w:r>
        <w:t xml:space="preserve">заместителя главы </w:t>
      </w:r>
    </w:p>
    <w:p w14:paraId="94000000">
      <w:pPr>
        <w:pStyle w:val="Style_1"/>
      </w:pPr>
      <w:r>
        <w:t xml:space="preserve">Ленинградского </w:t>
      </w:r>
    </w:p>
    <w:p w14:paraId="95000000">
      <w:pPr>
        <w:pStyle w:val="Style_1"/>
      </w:pPr>
      <w:r>
        <w:t>муниципального округа                                                                   С.Н. Шмаровоз</w:t>
      </w:r>
    </w:p>
    <w:p w14:paraId="96000000">
      <w:pPr>
        <w:pStyle w:val="Style_1"/>
      </w:pPr>
    </w:p>
    <w:p w14:paraId="97000000">
      <w:pPr>
        <w:pStyle w:val="Style_1"/>
      </w:pPr>
    </w:p>
    <w:p w14:paraId="98000000">
      <w:pPr>
        <w:pStyle w:val="Style_1"/>
      </w:pPr>
    </w:p>
    <w:p w14:paraId="99000000">
      <w:pPr>
        <w:pStyle w:val="Style_1"/>
      </w:pPr>
    </w:p>
    <w:p w14:paraId="9A000000">
      <w:pPr>
        <w:pStyle w:val="Style_1"/>
      </w:pPr>
    </w:p>
    <w:p w14:paraId="9B000000">
      <w:pPr>
        <w:pStyle w:val="Style_1"/>
      </w:pPr>
    </w:p>
    <w:p w14:paraId="9C000000">
      <w:pPr>
        <w:pStyle w:val="Style_1"/>
      </w:pPr>
    </w:p>
    <w:p w14:paraId="9D000000">
      <w:pPr>
        <w:pStyle w:val="Style_1"/>
      </w:pPr>
    </w:p>
    <w:p w14:paraId="9E000000">
      <w:pPr>
        <w:pStyle w:val="Style_1"/>
      </w:pPr>
    </w:p>
    <w:p w14:paraId="9F000000">
      <w:pPr>
        <w:pStyle w:val="Style_1"/>
      </w:pPr>
    </w:p>
    <w:p w14:paraId="A0000000">
      <w:pPr>
        <w:pStyle w:val="Style_1"/>
      </w:pPr>
    </w:p>
    <w:p w14:paraId="A1000000">
      <w:pPr>
        <w:pStyle w:val="Style_1"/>
      </w:pPr>
    </w:p>
    <w:p w14:paraId="A2000000">
      <w:pPr>
        <w:pStyle w:val="Style_1"/>
      </w:pPr>
    </w:p>
    <w:p w14:paraId="A3000000">
      <w:pPr>
        <w:pStyle w:val="Style_1"/>
      </w:pPr>
    </w:p>
    <w:p w14:paraId="A4000000">
      <w:pPr>
        <w:pStyle w:val="Style_1"/>
      </w:pPr>
    </w:p>
    <w:p w14:paraId="A5000000">
      <w:pPr>
        <w:pStyle w:val="Style_1"/>
        <w:widowControl w:val="1"/>
        <w:ind w:firstLine="0" w:left="5102"/>
        <w:jc w:val="left"/>
      </w:pPr>
      <w:r>
        <w:t>Приложение 4</w:t>
      </w:r>
    </w:p>
    <w:p w14:paraId="A6000000">
      <w:pPr>
        <w:pStyle w:val="Style_1"/>
        <w:widowControl w:val="1"/>
        <w:ind w:firstLine="0" w:left="5102"/>
        <w:jc w:val="left"/>
      </w:pPr>
      <w:r>
        <w:t xml:space="preserve">к Правилам </w:t>
      </w:r>
      <w:r>
        <w:t>расчета размера бюджетных ассигнований бюджета муниципального образования Ленинградский муниципальный округ Краснодарского края на капитальный ремонт, ремонт, содержание автомобильных дорог местного значения Ленинградского муниципального округа Краснодарского края</w:t>
      </w:r>
    </w:p>
    <w:p w14:paraId="A7000000">
      <w:pPr>
        <w:pStyle w:val="Style_1"/>
      </w:pPr>
    </w:p>
    <w:p w14:paraId="A8000000">
      <w:pPr>
        <w:pStyle w:val="Style_1"/>
      </w:pPr>
    </w:p>
    <w:p w14:paraId="A9000000">
      <w:pPr>
        <w:pStyle w:val="Style_1"/>
      </w:pPr>
    </w:p>
    <w:p w14:paraId="AA000000">
      <w:pPr>
        <w:pStyle w:val="Style_1"/>
        <w:widowControl w:val="1"/>
        <w:ind/>
        <w:jc w:val="center"/>
        <w:rPr>
          <w:b w:val="1"/>
        </w:rPr>
      </w:pPr>
      <w:r>
        <w:rPr>
          <w:b w:val="1"/>
        </w:rPr>
        <w:t xml:space="preserve">Нормативные межремонтные сроки, применяемые для расчета бюджетных ассигнований местного бюджета на капитальный ремонт, ремонт автомобильных дорог местного значения </w:t>
      </w:r>
      <w:r>
        <w:rPr>
          <w:b w:val="1"/>
        </w:rPr>
        <w:t>муниципального образования Ленинградский муниципальный округ Краснодарского края</w:t>
      </w:r>
    </w:p>
    <w:p w14:paraId="AB000000">
      <w:pPr>
        <w:pStyle w:val="Style_1"/>
      </w:pPr>
    </w:p>
    <w:tbl>
      <w:tblPr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79"/>
        <w:gridCol w:w="1380"/>
        <w:gridCol w:w="1380"/>
        <w:gridCol w:w="1380"/>
        <w:gridCol w:w="1380"/>
        <w:gridCol w:w="1380"/>
      </w:tblGrid>
      <w:tr>
        <w:trPr>
          <w:trHeight w:hRule="atLeast" w:val="360"/>
        </w:trPr>
        <w:tc>
          <w:tcPr>
            <w:tcW w:type="dxa" w:w="29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00000">
            <w:r>
              <w:t>Вид работ</w:t>
            </w:r>
          </w:p>
        </w:tc>
        <w:tc>
          <w:tcPr>
            <w:tcW w:type="dxa" w:w="690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r>
              <w:t>Категория автомобильной дороги</w:t>
            </w:r>
          </w:p>
        </w:tc>
      </w:tr>
      <w:tr>
        <w:trPr>
          <w:trHeight w:hRule="atLeast" w:val="360"/>
        </w:trPr>
        <w:tc>
          <w:tcPr>
            <w:tcW w:type="dxa" w:w="2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r>
              <w:t>I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00000">
            <w:r>
              <w:t>II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00000">
            <w:r>
              <w:t>III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00000">
            <w:r>
              <w:t>IV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00000">
            <w:r>
              <w:t>V</w:t>
            </w:r>
          </w:p>
        </w:tc>
      </w:tr>
      <w:tr>
        <w:trPr>
          <w:trHeight w:hRule="atLeast" w:val="360"/>
        </w:trPr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00000">
            <w:r>
              <w:t>Капитальный ремонт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00000">
            <w:r>
              <w:t>24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00000">
            <w:r>
              <w:t>24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r>
              <w:t>24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r>
              <w:t>24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00000">
            <w:r>
              <w:t>10</w:t>
            </w:r>
          </w:p>
        </w:tc>
      </w:tr>
      <w:tr>
        <w:trPr>
          <w:trHeight w:hRule="atLeast" w:val="360"/>
        </w:trPr>
        <w:tc>
          <w:tcPr>
            <w:tcW w:type="dxa" w:w="2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00000">
            <w:r>
              <w:t>Ремонт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00000">
            <w:r>
              <w:t>12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00000">
            <w:r>
              <w:t>12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00000">
            <w:r>
              <w:t>12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00000">
            <w:r>
              <w:t>12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00000">
            <w:r>
              <w:t>5</w:t>
            </w:r>
          </w:p>
        </w:tc>
      </w:tr>
    </w:tbl>
    <w:p w14:paraId="BF000000">
      <w:pPr>
        <w:pStyle w:val="Style_1"/>
      </w:pPr>
    </w:p>
    <w:p w14:paraId="C0000000">
      <w:pPr>
        <w:pStyle w:val="Style_1"/>
      </w:pPr>
    </w:p>
    <w:p w14:paraId="C1000000">
      <w:pPr>
        <w:pStyle w:val="Style_1"/>
      </w:pPr>
      <w:r>
        <w:t>Исполняющий обязанности</w:t>
      </w:r>
    </w:p>
    <w:p w14:paraId="C2000000">
      <w:pPr>
        <w:pStyle w:val="Style_1"/>
      </w:pPr>
      <w:r>
        <w:t xml:space="preserve">заместителя главы </w:t>
      </w:r>
    </w:p>
    <w:p w14:paraId="C3000000">
      <w:pPr>
        <w:pStyle w:val="Style_1"/>
      </w:pPr>
      <w:r>
        <w:t xml:space="preserve">Ленинградского </w:t>
      </w:r>
    </w:p>
    <w:p w14:paraId="C4000000">
      <w:pPr>
        <w:pStyle w:val="Style_1"/>
      </w:pPr>
      <w:r>
        <w:t>муниципального округа                                                                    С.Н. Шмаровоз</w:t>
      </w:r>
    </w:p>
    <w:p w14:paraId="C5000000">
      <w:pPr>
        <w:pStyle w:val="Style_1"/>
      </w:pPr>
    </w:p>
    <w:sectPr>
      <w:pgSz w:h="16838" w:orient="portrait" w:w="11906"/>
      <w:pgMar w:bottom="1134" w:footer="1134" w:header="1134" w:left="1729" w:right="68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2025-10-22T13:02:48Z</dcterms:created>
  <dcterms:modified xsi:type="dcterms:W3CDTF">2026-08-28T11:39:09Z</dcterms:modified>
</cp:coreProperties>
</file>