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789"/>
        <w:pageBreakBefore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8789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______________ г. № 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bookmarkStart w:id="0" w:name="_Hlk18216332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78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25 декабря 2025</w:t>
      </w:r>
      <w:r>
        <w:rPr>
          <w:rFonts w:ascii="FreeSerif" w:hAnsi="FreeSerif" w:eastAsia="FreeSerif" w:cs="FreeSerif"/>
          <w:sz w:val="28"/>
          <w:szCs w:val="28"/>
        </w:rPr>
        <w:t xml:space="preserve"> г. № </w:t>
      </w:r>
      <w:r>
        <w:rPr>
          <w:rFonts w:ascii="FreeSerif" w:hAnsi="FreeSerif" w:eastAsia="FreeSerif" w:cs="FreeSerif"/>
          <w:sz w:val="28"/>
          <w:szCs w:val="28"/>
        </w:rPr>
        <w:t xml:space="preserve">140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5103" w:leader="none"/>
          <w:tab w:val="left" w:pos="9653" w:leader="none"/>
        </w:tabs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jc w:val="center"/>
        <w:rPr>
          <w:rFonts w:ascii="FreeSerif" w:hAnsi="FreeSerif" w:cs="FreeSerif"/>
          <w:sz w:val="28"/>
          <w:szCs w:val="20"/>
        </w:rPr>
      </w:pPr>
      <w:r>
        <w:rPr>
          <w:rFonts w:ascii="FreeSerif" w:hAnsi="FreeSerif" w:eastAsia="FreeSerif" w:cs="FreeSerif"/>
          <w:sz w:val="28"/>
          <w:szCs w:val="20"/>
        </w:rPr>
        <w:t xml:space="preserve">Программа муниципальных гарантий муниципального образования Ленинградский </w:t>
      </w:r>
      <w:bookmarkStart w:id="1" w:name="_Hlk182164099"/>
      <w:r>
        <w:rPr>
          <w:rFonts w:ascii="FreeSerif" w:hAnsi="FreeSerif" w:eastAsia="FreeSerif" w:cs="FreeSerif"/>
          <w:sz w:val="28"/>
          <w:szCs w:val="20"/>
        </w:rPr>
        <w:t xml:space="preserve">муниципальный округ Краснодарского края</w:t>
      </w:r>
      <w:bookmarkEnd w:id="1"/>
      <w:r>
        <w:rPr>
          <w:rFonts w:ascii="FreeSerif" w:hAnsi="FreeSerif" w:eastAsia="FreeSerif" w:cs="FreeSerif"/>
          <w:sz w:val="28"/>
          <w:szCs w:val="20"/>
        </w:rPr>
        <w:t xml:space="preserve"> в валюте</w:t>
      </w:r>
      <w:r>
        <w:rPr>
          <w:rFonts w:ascii="FreeSerif" w:hAnsi="FreeSerif" w:eastAsia="FreeSerif" w:cs="FreeSerif"/>
          <w:sz w:val="28"/>
          <w:szCs w:val="20"/>
        </w:rPr>
        <w:t xml:space="preserve"> </w:t>
      </w:r>
      <w:r>
        <w:rPr>
          <w:rFonts w:ascii="FreeSerif" w:hAnsi="FreeSerif" w:eastAsia="FreeSerif" w:cs="FreeSerif"/>
          <w:sz w:val="28"/>
          <w:szCs w:val="20"/>
        </w:rPr>
        <w:t xml:space="preserve">Российской Федерации на 20</w:t>
      </w:r>
      <w:r>
        <w:rPr>
          <w:rFonts w:ascii="FreeSerif" w:hAnsi="FreeSerif" w:eastAsia="FreeSerif" w:cs="FreeSerif"/>
          <w:sz w:val="28"/>
          <w:szCs w:val="20"/>
        </w:rPr>
        <w:t xml:space="preserve">2</w:t>
      </w:r>
      <w:r>
        <w:rPr>
          <w:rFonts w:ascii="FreeSerif" w:hAnsi="FreeSerif" w:eastAsia="FreeSerif" w:cs="FreeSerif"/>
          <w:sz w:val="28"/>
          <w:szCs w:val="20"/>
        </w:rPr>
        <w:t xml:space="preserve">6</w:t>
      </w:r>
      <w:r>
        <w:rPr>
          <w:rFonts w:ascii="FreeSerif" w:hAnsi="FreeSerif" w:eastAsia="FreeSerif" w:cs="FreeSerif"/>
          <w:sz w:val="28"/>
          <w:szCs w:val="20"/>
        </w:rPr>
        <w:t xml:space="preserve"> год и на плановый период 202</w:t>
      </w:r>
      <w:r>
        <w:rPr>
          <w:rFonts w:ascii="FreeSerif" w:hAnsi="FreeSerif" w:eastAsia="FreeSerif" w:cs="FreeSerif"/>
          <w:sz w:val="28"/>
          <w:szCs w:val="20"/>
        </w:rPr>
        <w:t xml:space="preserve">7</w:t>
      </w:r>
      <w:r>
        <w:rPr>
          <w:rFonts w:ascii="FreeSerif" w:hAnsi="FreeSerif" w:eastAsia="FreeSerif" w:cs="FreeSerif"/>
          <w:sz w:val="28"/>
          <w:szCs w:val="20"/>
        </w:rPr>
        <w:t xml:space="preserve"> и </w:t>
      </w:r>
      <w:r>
        <w:rPr>
          <w:rFonts w:ascii="FreeSerif" w:hAnsi="FreeSerif" w:eastAsia="FreeSerif" w:cs="FreeSerif"/>
          <w:sz w:val="28"/>
          <w:szCs w:val="20"/>
        </w:rPr>
        <w:t xml:space="preserve">20</w:t>
      </w:r>
      <w:r>
        <w:rPr>
          <w:rFonts w:ascii="FreeSerif" w:hAnsi="FreeSerif" w:eastAsia="FreeSerif" w:cs="FreeSerif"/>
          <w:sz w:val="28"/>
          <w:szCs w:val="20"/>
        </w:rPr>
        <w:t xml:space="preserve">2</w:t>
      </w:r>
      <w:r>
        <w:rPr>
          <w:rFonts w:ascii="FreeSerif" w:hAnsi="FreeSerif" w:eastAsia="FreeSerif" w:cs="FreeSerif"/>
          <w:sz w:val="28"/>
          <w:szCs w:val="20"/>
        </w:rPr>
        <w:t xml:space="preserve">8</w:t>
      </w:r>
      <w:r>
        <w:rPr>
          <w:rFonts w:ascii="FreeSerif" w:hAnsi="FreeSerif" w:eastAsia="FreeSerif" w:cs="FreeSerif"/>
          <w:sz w:val="28"/>
          <w:szCs w:val="20"/>
        </w:rPr>
        <w:t xml:space="preserve"> год</w:t>
      </w:r>
      <w:r>
        <w:rPr>
          <w:rFonts w:ascii="FreeSerif" w:hAnsi="FreeSerif" w:eastAsia="FreeSerif" w:cs="FreeSerif"/>
          <w:sz w:val="28"/>
          <w:szCs w:val="20"/>
        </w:rPr>
        <w:t xml:space="preserve">ов</w:t>
      </w:r>
      <w:r>
        <w:rPr>
          <w:rFonts w:ascii="FreeSerif" w:hAnsi="FreeSerif" w:cs="FreeSerif"/>
          <w:sz w:val="28"/>
          <w:szCs w:val="20"/>
        </w:rPr>
      </w:r>
      <w:r>
        <w:rPr>
          <w:rFonts w:ascii="FreeSerif" w:hAnsi="FreeSerif" w:cs="FreeSerif"/>
          <w:sz w:val="28"/>
          <w:szCs w:val="20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8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Раздел 1. Перечень подлежащих предоставлению муниципальных гарантий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848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Cs w:val="20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в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6</w:t>
      </w:r>
      <w:r>
        <w:rPr>
          <w:rFonts w:ascii="FreeSerif" w:hAnsi="FreeSerif" w:eastAsia="FreeSerif" w:cs="FreeSerif"/>
        </w:rPr>
        <w:t xml:space="preserve"> году и в плановом периоде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7</w:t>
      </w:r>
      <w:r>
        <w:rPr>
          <w:rFonts w:ascii="FreeSerif" w:hAnsi="FreeSerif" w:eastAsia="FreeSerif" w:cs="FreeSerif"/>
        </w:rPr>
        <w:t xml:space="preserve"> и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8</w:t>
      </w:r>
      <w:r>
        <w:rPr>
          <w:rFonts w:ascii="FreeSerif" w:hAnsi="FreeSerif" w:eastAsia="FreeSerif" w:cs="FreeSerif"/>
        </w:rPr>
        <w:t xml:space="preserve"> годов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ind w:left="1620" w:hanging="126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497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49"/>
        <w:gridCol w:w="1813"/>
        <w:gridCol w:w="689"/>
        <w:gridCol w:w="701"/>
        <w:gridCol w:w="707"/>
        <w:gridCol w:w="1538"/>
        <w:gridCol w:w="2367"/>
        <w:gridCol w:w="2648"/>
        <w:gridCol w:w="1225"/>
      </w:tblGrid>
      <w:tr>
        <w:tblPrEx/>
        <w:trPr>
          <w:trHeight w:val="67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Направление (цель)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гарантирования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Категории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принципалов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Объем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гарантий,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тыс. рублей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4"/>
            <w:tcW w:w="26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Условия предоставления гарантий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18"/>
        </w:trPr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4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8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год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год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44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год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ind w:left="-57" w:right="-4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наличие права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left="-57" w:right="-4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регрессного требования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817" w:type="pct"/>
            <w:vAlign w:val="center"/>
            <w:textDirection w:val="lrTb"/>
            <w:noWrap w:val="false"/>
          </w:tcPr>
          <w:p>
            <w:pPr>
              <w:ind w:left="-28" w:right="-8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анализ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left="-28" w:right="-8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финансового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left="-28" w:right="-8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состояния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left="-28" w:right="-8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принципала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14" w:type="pct"/>
            <w:textDirection w:val="lrTb"/>
            <w:noWrap w:val="false"/>
          </w:tcPr>
          <w:p>
            <w:pPr>
              <w:ind w:right="-74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74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сполнения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74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обязательств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74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принципала перед гарантом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2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условия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tbl>
      <w:tblPr>
        <w:tblW w:w="498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48"/>
        <w:gridCol w:w="1817"/>
        <w:gridCol w:w="690"/>
        <w:gridCol w:w="693"/>
        <w:gridCol w:w="696"/>
        <w:gridCol w:w="1535"/>
        <w:gridCol w:w="2367"/>
        <w:gridCol w:w="2654"/>
        <w:gridCol w:w="1245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" w:type="pct"/>
            <w:textDirection w:val="lrTb"/>
            <w:noWrap w:val="false"/>
          </w:tcPr>
          <w:p>
            <w:pPr>
              <w:ind w:left="-116" w:righ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ind w:left="-116" w:right="-136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pct"/>
            <w:textDirection w:val="lrTb"/>
            <w:noWrap w:val="false"/>
          </w:tcPr>
          <w:p>
            <w:pPr>
              <w:ind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" w:type="pc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" w:type="pc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6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––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</w:tr>
    </w:tbl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Раздел 2.</w:t>
      </w:r>
      <w:r>
        <w:rPr>
          <w:rFonts w:ascii="FreeSerif" w:hAnsi="FreeSerif" w:eastAsia="FreeSerif" w:cs="FreeSerif"/>
          <w:sz w:val="28"/>
          <w:szCs w:val="28"/>
        </w:rPr>
        <w:tab/>
        <w:t xml:space="preserve">Общий объем бюджетных ассигнований, предусмотренных на исполнение муниципальных гарантий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0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0"/>
        </w:rPr>
        <w:t xml:space="preserve"> по</w:t>
      </w:r>
      <w:r>
        <w:rPr>
          <w:rFonts w:ascii="FreeSerif" w:hAnsi="FreeSerif" w:eastAsia="FreeSerif" w:cs="FreeSerif"/>
          <w:sz w:val="28"/>
          <w:szCs w:val="28"/>
        </w:rPr>
        <w:t xml:space="preserve"> возможным гарантийным случаям</w:t>
      </w:r>
      <w:r>
        <w:rPr>
          <w:rFonts w:ascii="FreeSerif" w:hAnsi="FreeSerif" w:eastAsia="FreeSerif" w:cs="FreeSerif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году и в плановом периоде 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709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496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864"/>
        <w:gridCol w:w="833"/>
        <w:gridCol w:w="697"/>
        <w:gridCol w:w="106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3" w:type="pct"/>
            <w:vAlign w:val="center"/>
            <w:vMerge w:val="restart"/>
            <w:textDirection w:val="lrTb"/>
            <w:noWrap w:val="false"/>
          </w:tcPr>
          <w:p>
            <w:pPr>
              <w:ind w:left="-4" w:right="-8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сполнение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муниципальных гарантий муниципального образования Ленинградский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left="-4" w:right="-8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 возможным гарантийным случаям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Объем, тыс. рублей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41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1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FreeSerif" w:hAnsi="FreeSerif" w:cs="FreeSerif"/>
                <w:spacing w:val="-6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pacing w:val="-6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  <w:r>
              <w:rPr>
                <w:rFonts w:ascii="FreeSerif" w:hAnsi="FreeSerif" w:cs="FreeSerif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3" w:type="pct"/>
            <w:textDirection w:val="lrTb"/>
            <w:noWrap w:val="false"/>
          </w:tcPr>
          <w:p>
            <w:pPr>
              <w:pStyle w:val="858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 счет расходов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 (или) источников финансирования дефицита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муниципального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58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Style w:val="854"/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Style w:val="854"/>
          <w:rFonts w:ascii="FreeSerif" w:hAnsi="FreeSerif" w:eastAsia="FreeSerif" w:cs="FreeSerif"/>
        </w:rPr>
      </w:r>
      <w:r>
        <w:rPr>
          <w:rStyle w:val="854"/>
          <w:rFonts w:ascii="FreeSerif" w:hAnsi="FreeSerif" w:cs="FreeSerif"/>
        </w:rPr>
      </w:r>
    </w:p>
    <w:p>
      <w:pPr>
        <w:rPr>
          <w:rStyle w:val="854"/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Style w:val="854"/>
          <w:rFonts w:ascii="FreeSerif" w:hAnsi="FreeSerif" w:eastAsia="FreeSerif" w:cs="FreeSerif"/>
        </w:rPr>
      </w:r>
      <w:r>
        <w:rPr>
          <w:rStyle w:val="854"/>
          <w:rFonts w:ascii="FreeSerif" w:hAnsi="FreeSerif" w:cs="FreeSerif"/>
        </w:rPr>
      </w:r>
    </w:p>
    <w:p>
      <w:pPr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Ленинградского муниципального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начальник финансового управления администрации           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6838" w:h="11906" w:orient="landscape"/>
      <w:pgMar w:top="1701" w:right="1134" w:bottom="62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</w:pPr>
    <w:r/>
    <w:r/>
  </w:p>
  <w:p>
    <w:pPr>
      <w:pStyle w:val="859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fldSimple w:instr="PAGE \* MERGEFORMAT">
      <w:r>
        <w:t xml:space="preserve">1</w:t>
      </w:r>
    </w:fldSimple>
    <w:r/>
    <w:r/>
  </w:p>
  <w:p>
    <w:pPr>
      <w:pStyle w:val="85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rPr>
        <w:rStyle w:val="854"/>
      </w:rPr>
      <w:framePr w:wrap="around" w:vAnchor="text" w:hAnchor="margin" w:xAlign="center" w:y="1"/>
    </w:pPr>
    <w:r>
      <w:rPr>
        <w:rStyle w:val="854"/>
      </w:rPr>
      <w:fldChar w:fldCharType="begin"/>
    </w:r>
    <w:r>
      <w:rPr>
        <w:rStyle w:val="854"/>
      </w:rPr>
      <w:instrText xml:space="preserve">PAGE  </w:instrText>
    </w:r>
    <w:r>
      <w:rPr>
        <w:rStyle w:val="854"/>
      </w:rPr>
      <w:fldChar w:fldCharType="end"/>
    </w:r>
    <w:r>
      <w:rPr>
        <w:rStyle w:val="854"/>
      </w:rPr>
    </w:r>
    <w:r>
      <w:rPr>
        <w:rStyle w:val="854"/>
      </w:rPr>
    </w:r>
  </w:p>
  <w:p>
    <w:pPr>
      <w:pStyle w:val="85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49"/>
    <w:link w:val="848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7"/>
    <w:next w:val="847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7"/>
    <w:uiPriority w:val="34"/>
    <w:qFormat/>
    <w:pPr>
      <w:contextualSpacing/>
      <w:ind w:left="720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9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9"/>
    <w:link w:val="852"/>
    <w:uiPriority w:val="99"/>
  </w:style>
  <w:style w:type="character" w:styleId="700">
    <w:name w:val="Footer Char"/>
    <w:basedOn w:val="849"/>
    <w:link w:val="859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859"/>
    <w:uiPriority w:val="99"/>
  </w:style>
  <w:style w:type="table" w:styleId="703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9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9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rPr>
      <w:sz w:val="24"/>
      <w:szCs w:val="24"/>
    </w:rPr>
  </w:style>
  <w:style w:type="paragraph" w:styleId="848">
    <w:name w:val="Heading 1"/>
    <w:basedOn w:val="847"/>
    <w:next w:val="847"/>
    <w:qFormat/>
    <w:pPr>
      <w:ind w:left="1620" w:hanging="1260"/>
      <w:jc w:val="center"/>
      <w:keepNext/>
      <w:outlineLvl w:val="0"/>
    </w:pPr>
    <w:rPr>
      <w:sz w:val="28"/>
      <w:szCs w:val="28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Header"/>
    <w:basedOn w:val="847"/>
    <w:pPr>
      <w:tabs>
        <w:tab w:val="center" w:pos="4677" w:leader="none"/>
        <w:tab w:val="right" w:pos="9355" w:leader="none"/>
      </w:tabs>
    </w:pPr>
  </w:style>
  <w:style w:type="paragraph" w:styleId="853" w:customStyle="1">
    <w:name w:val="Знак Знак Знак Знак"/>
    <w:basedOn w:val="847"/>
    <w:pPr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854">
    <w:name w:val="page number"/>
    <w:basedOn w:val="849"/>
  </w:style>
  <w:style w:type="paragraph" w:styleId="855">
    <w:name w:val="Body Text 2"/>
    <w:basedOn w:val="847"/>
    <w:rPr>
      <w:b/>
      <w:bCs/>
    </w:rPr>
  </w:style>
  <w:style w:type="paragraph" w:styleId="856" w:customStyle="1">
    <w:name w:val="Прижатый влево"/>
    <w:basedOn w:val="847"/>
    <w:next w:val="847"/>
    <w:rPr>
      <w:rFonts w:ascii="Arial" w:hAnsi="Arial"/>
    </w:rPr>
  </w:style>
  <w:style w:type="paragraph" w:styleId="857">
    <w:name w:val="Balloon Text"/>
    <w:basedOn w:val="847"/>
    <w:semiHidden/>
    <w:rPr>
      <w:rFonts w:ascii="Tahoma" w:hAnsi="Tahoma" w:cs="Tahoma"/>
      <w:sz w:val="16"/>
      <w:szCs w:val="16"/>
    </w:rPr>
  </w:style>
  <w:style w:type="paragraph" w:styleId="858">
    <w:name w:val="No Spacing"/>
    <w:uiPriority w:val="1"/>
    <w:qFormat/>
    <w:rPr>
      <w:sz w:val="24"/>
      <w:szCs w:val="24"/>
    </w:rPr>
  </w:style>
  <w:style w:type="paragraph" w:styleId="859">
    <w:name w:val="Footer"/>
    <w:basedOn w:val="847"/>
    <w:link w:val="860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49"/>
    <w:link w:val="85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КауноваСВ</dc:creator>
  <cp:revision>6</cp:revision>
  <dcterms:created xsi:type="dcterms:W3CDTF">2026-01-29T05:06:00Z</dcterms:created>
  <dcterms:modified xsi:type="dcterms:W3CDTF">2026-02-09T14:22:41Z</dcterms:modified>
</cp:coreProperties>
</file>