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73"/>
        <w:ind w:left="0" w:right="0" w:firstLine="5669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3</w:t>
      </w:r>
      <w:r>
        <w:rPr>
          <w:rFonts w:ascii="FreeSerif" w:hAnsi="FreeSerif" w:cs="FreeSerif"/>
          <w:sz w:val="28"/>
          <w:szCs w:val="28"/>
          <w:highlight w:val="none"/>
        </w:rPr>
        <w:t xml:space="preserve">2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673"/>
        <w:ind w:left="0" w:right="0" w:firstLine="5669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673"/>
        <w:ind w:left="0" w:right="0" w:firstLine="5669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pStyle w:val="673"/>
        <w:ind w:left="0" w:right="0" w:firstLine="5669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673"/>
        <w:ind w:left="0" w:right="0" w:firstLine="5669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673"/>
        <w:ind w:left="0" w:right="0" w:firstLine="566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73"/>
        <w:ind w:left="0" w:right="0" w:firstLine="5669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FreeSerif" w:hAnsi="FreeSerif" w:cs="FreeSerif"/>
          <w:highlight w:val="none"/>
        </w:rPr>
      </w:r>
    </w:p>
    <w:p>
      <w:pPr>
        <w:pStyle w:val="831"/>
        <w:contextualSpacing/>
        <w:jc w:val="righ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31"/>
        <w:jc w:val="center"/>
        <w:spacing w:before="0" w:after="0" w:line="240" w:lineRule="auto"/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ru-RU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ru-RU"/>
        </w:rPr>
        <w:t xml:space="preserve">Перечень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 детский сад комбинированного вида  № 21 поселка Октябрьского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lang w:eastAsia="ru-RU"/>
        </w:rPr>
        <w:t xml:space="preserve"> и подлежащего передаче в 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ru-RU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before="0"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before="0" w:after="0" w:line="240" w:lineRule="auto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  <w:lang w:eastAsia="ru-RU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31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752" w:type="dxa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5"/>
        <w:gridCol w:w="984"/>
        <w:gridCol w:w="841"/>
        <w:gridCol w:w="1526"/>
        <w:gridCol w:w="2298"/>
        <w:gridCol w:w="1232"/>
        <w:gridCol w:w="1916"/>
      </w:tblGrid>
      <w:tr>
        <w:tblPrEx/>
        <w:trPr>
          <w:trHeight w:val="4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55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84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Литер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41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Этаж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526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помещения по тех. паспорту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2298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3148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Площадь (кв.м.)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41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526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2298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23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основная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1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вспомогательная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229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кухня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23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53,6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1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229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склад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23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1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229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склад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23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1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229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коридор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23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1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229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холодильная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23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1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229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тамбур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123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2,5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1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9752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ИТОГО:                                                                                                 </w:t>
            </w:r>
            <w:r>
              <w:rPr>
                <w:rFonts w:ascii="FreeSerif" w:hAnsi="FreeSerif" w:eastAsia="FreeSerif" w:cs="FreeSerif"/>
                <w:b/>
                <w:sz w:val="24"/>
                <w:szCs w:val="24"/>
                <w:lang w:eastAsia="ru-RU"/>
              </w:rPr>
              <w:t xml:space="preserve">90,2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</w:tbl>
    <w:p>
      <w:pPr>
        <w:jc w:val="center"/>
        <w:spacing w:before="0" w:after="0" w:line="240" w:lineRule="auto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  <w:highlight w:val="none"/>
          <w:lang w:eastAsia="ru-RU"/>
        </w:rPr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831"/>
        <w:jc w:val="center"/>
        <w:spacing w:before="0" w:after="0"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Технологическое и иное оборудование: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tbl>
      <w:tblPr>
        <w:tblW w:w="9738" w:type="dxa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27"/>
        <w:gridCol w:w="4958"/>
        <w:gridCol w:w="1986"/>
        <w:gridCol w:w="1667"/>
      </w:tblGrid>
      <w:tr>
        <w:tblPrEx/>
        <w:trPr>
          <w:trHeight w:val="8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Наименование имущества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Инвентарный 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Количество, 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1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витрина «Бирюса»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104502001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ванна 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104256587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электроплита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106000006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ларь морозильный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106350023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холодильник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104000003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холодильник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104000006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весы технич.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1106000002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Холодильник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1106350049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Водонагреватель Regent NTS 50л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vAlign w:val="bottom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водонагреватель Regent30л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мясорубка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1106000053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Миксер с чашей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204400015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стеллаж для посуды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стеллаж для посуды 700*600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холодильный среднетемпературный ПищТех ШХ-0,7с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41013893701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 Atlant MX-2822-80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41013405372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127" w:type="dxa"/>
            <w:vAlign w:val="bottom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жарочный Пищтех ШЭЖП-1-01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41012405327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r/>
      <w:r/>
    </w:p>
    <w:p>
      <w:pPr>
        <w:pStyle w:val="831"/>
      </w:pPr>
      <w:r/>
      <w:r/>
    </w:p>
    <w:p>
      <w:pPr>
        <w:pStyle w:val="842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2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2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2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2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rPr>
          <w:rFonts w:ascii="FreeSerif" w:hAnsi="FreeSerif" w:cs="FreeSerif"/>
          <w:sz w:val="26"/>
          <w:szCs w:val="26"/>
        </w:rPr>
      </w:pP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</w:p>
    <w:p>
      <w:pPr>
        <w:pStyle w:val="831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31"/>
        <w:jc w:val="left"/>
        <w:spacing w:before="0" w:after="200" w:line="276" w:lineRule="auto"/>
        <w:widowControl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FreeSerif">
    <w:panose1 w:val="020206030504050203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character" w:styleId="686">
    <w:name w:val="Caption Char"/>
    <w:basedOn w:val="836"/>
    <w:link w:val="684"/>
    <w:uiPriority w:val="99"/>
  </w:style>
  <w:style w:type="table" w:styleId="687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2" w:default="1">
    <w:name w:val="Default Paragraph Font"/>
    <w:uiPriority w:val="1"/>
    <w:semiHidden/>
    <w:unhideWhenUsed/>
    <w:qFormat/>
  </w:style>
  <w:style w:type="paragraph" w:styleId="833">
    <w:name w:val="Заголовок"/>
    <w:basedOn w:val="831"/>
    <w:next w:val="83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34">
    <w:name w:val="Body Text"/>
    <w:basedOn w:val="831"/>
    <w:pPr>
      <w:spacing w:before="0" w:after="140" w:line="276" w:lineRule="auto"/>
    </w:pPr>
  </w:style>
  <w:style w:type="paragraph" w:styleId="835">
    <w:name w:val="List"/>
    <w:basedOn w:val="834"/>
    <w:rPr>
      <w:rFonts w:cs="Arial"/>
    </w:rPr>
  </w:style>
  <w:style w:type="paragraph" w:styleId="836">
    <w:name w:val="Caption"/>
    <w:basedOn w:val="83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37">
    <w:name w:val="Указатель"/>
    <w:basedOn w:val="831"/>
    <w:qFormat/>
    <w:pPr>
      <w:suppressLineNumbers/>
    </w:pPr>
    <w:rPr>
      <w:rFonts w:cs="Arial"/>
    </w:rPr>
  </w:style>
  <w:style w:type="paragraph" w:styleId="838">
    <w:name w:val="Содержимое таблицы"/>
    <w:basedOn w:val="831"/>
    <w:qFormat/>
    <w:pPr>
      <w:suppressLineNumbers/>
    </w:pPr>
  </w:style>
  <w:style w:type="paragraph" w:styleId="839">
    <w:name w:val="Заголовок таблицы"/>
    <w:basedOn w:val="838"/>
    <w:qFormat/>
    <w:pPr>
      <w:jc w:val="center"/>
      <w:suppressLineNumbers/>
    </w:pPr>
    <w:rPr>
      <w:b/>
      <w:bCs/>
    </w:rPr>
  </w:style>
  <w:style w:type="numbering" w:styleId="840" w:default="1">
    <w:name w:val="No List"/>
    <w:uiPriority w:val="99"/>
    <w:semiHidden/>
    <w:unhideWhenUsed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2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Reanimator Extreme Edition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10</cp:revision>
  <dcterms:created xsi:type="dcterms:W3CDTF">2023-01-23T08:40:00Z</dcterms:created>
  <dcterms:modified xsi:type="dcterms:W3CDTF">2026-02-03T13:54:36Z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