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011539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00pt;height:45.00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36"/>
          <w:szCs w:val="36"/>
        </w:rPr>
      </w:pPr>
      <w:r>
        <w:rPr>
          <w:rFonts w:ascii="FreeSerif" w:hAnsi="FreeSerif" w:eastAsia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36"/>
          <w:szCs w:val="36"/>
        </w:rPr>
      </w:pPr>
      <w:r>
        <w:rPr>
          <w:rFonts w:ascii="FreeSerif" w:hAnsi="FreeSerif" w:eastAsia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20.12.2024 г.        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№  1429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36"/>
          <w:szCs w:val="36"/>
        </w:rPr>
      </w:pPr>
      <w:r>
        <w:rPr>
          <w:rFonts w:ascii="FreeSerif" w:hAnsi="FreeSerif" w:eastAsia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  <w:r>
        <w:rPr>
          <w:rFonts w:ascii="FreeSerif" w:hAnsi="FreeSerif" w:cs="FreeSerif"/>
          <w:b/>
          <w:color w:val="000000" w:themeColor="text1"/>
          <w:sz w:val="36"/>
          <w:szCs w:val="36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000000" w:themeColor="text1"/>
          <w:sz w:val="36"/>
          <w:szCs w:val="36"/>
        </w:rPr>
      </w:pPr>
      <w:r>
        <w:rPr>
          <w:rFonts w:ascii="FreeSerif" w:hAnsi="FreeSerif" w:eastAsia="FreeSerif" w:cs="FreeSerif"/>
          <w:color w:val="000000" w:themeColor="text1"/>
          <w:sz w:val="36"/>
          <w:szCs w:val="36"/>
        </w:rPr>
      </w:r>
      <w:r>
        <w:rPr>
          <w:rFonts w:ascii="FreeSerif" w:hAnsi="FreeSerif" w:cs="FreeSerif"/>
          <w:color w:val="000000" w:themeColor="text1"/>
          <w:sz w:val="36"/>
          <w:szCs w:val="36"/>
        </w:rPr>
      </w:r>
      <w:r>
        <w:rPr>
          <w:rFonts w:ascii="FreeSerif" w:hAnsi="FreeSerif" w:cs="FreeSerif"/>
          <w:color w:val="000000" w:themeColor="text1"/>
          <w:sz w:val="36"/>
          <w:szCs w:val="36"/>
        </w:rPr>
      </w:r>
    </w:p>
    <w:p>
      <w:pPr>
        <w:pStyle w:val="82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проведении муниципальной универсальной розничной сезонной ярмарки 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cs="FreeSerif"/>
          <w:b/>
          <w:bCs/>
          <w:sz w:val="28"/>
          <w:szCs w:val="28"/>
        </w:rPr>
        <w:t xml:space="preserve">станице Ленинградской, по улице Ярмарочной, 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2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  <w:t xml:space="preserve">рядом с № 68-Б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79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79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20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                                              края», 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постановлением Гу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бернатора Краснодарско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го края от 24 октября 2023 г.                   № 858 «Об установлении требований к организации выставок-ярмарок, продажи товаров (выполнения работ, оказания услуг) на ярмарках,                          выставках-ярмарках на территории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сезонную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sz w:val="28"/>
          <w:szCs w:val="28"/>
        </w:rPr>
        <w:t xml:space="preserve">станице Ленинградской, по улице Ярмарочной, рядом с № 68-Б                  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20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7.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администрацию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улица Чернышевского, 179,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8-86145-3-87-82.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Краснодарский край,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Ленинградская, </w:t>
      </w:r>
      <w:r>
        <w:rPr>
          <w:rFonts w:ascii="FreeSerif" w:hAnsi="FreeSerif" w:eastAsia="FreeSerif" w:cs="FreeSerif"/>
          <w:sz w:val="28"/>
          <w:szCs w:val="28"/>
        </w:rPr>
        <w:t xml:space="preserve">по улице Ярмарочной, рядом                  с № 68-Б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с 1 мая 2025 г. по 31 октября 2025 г., еженедельно с 8:00 часов до 21:00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20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осуществлять мониторинг по соблюдению участниками ярмарки требований действующего законодательства по организации торговли, соблюдения санитарных правил и правил продажи отдельных видов товаров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</w:t>
      </w:r>
      <w:r>
        <w:rPr>
          <w:rFonts w:ascii="FreeSerif" w:hAnsi="FreeSerif" w:eastAsia="FreeSerif" w:cs="FreeSerif"/>
          <w:sz w:val="28"/>
          <w:szCs w:val="28"/>
        </w:rPr>
        <w:t xml:space="preserve">прогнозирования и инвестиций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периодическом печатном издании газеты 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мая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00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800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397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</w:pPr>
    <w:r>
      <w:fldChar w:fldCharType="begin"/>
    </w:r>
    <w:r>
      <w:instrText xml:space="preserve">PAGE   \* MERGEFORMAT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  <w:lang w:val="ru-RU"/>
      </w:rPr>
      <w:t xml:space="preserve">2</w:t>
    </w:r>
    <w:r>
      <w:rPr>
        <w:rFonts w:ascii="FreeSerif" w:hAnsi="FreeSerif" w:eastAsia="FreeSerif" w:cs="FreeSerif"/>
      </w:rPr>
      <w:fldChar w:fldCharType="end"/>
    </w:r>
    <w:r/>
  </w:p>
  <w:p>
    <w:pPr>
      <w:pStyle w:val="8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4">
    <w:name w:val="Heading 3 Char"/>
    <w:basedOn w:val="807"/>
    <w:link w:val="800"/>
    <w:uiPriority w:val="9"/>
    <w:rPr>
      <w:rFonts w:ascii="Arial" w:hAnsi="Arial" w:eastAsia="Arial" w:cs="Arial"/>
      <w:sz w:val="30"/>
      <w:szCs w:val="30"/>
    </w:rPr>
  </w:style>
  <w:style w:type="character" w:styleId="785">
    <w:name w:val="Heading 4 Char"/>
    <w:basedOn w:val="807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basedOn w:val="807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basedOn w:val="807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basedOn w:val="807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basedOn w:val="807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basedOn w:val="807"/>
    <w:link w:val="806"/>
    <w:uiPriority w:val="9"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basedOn w:val="807"/>
    <w:link w:val="821"/>
    <w:uiPriority w:val="10"/>
    <w:rPr>
      <w:sz w:val="48"/>
      <w:szCs w:val="48"/>
    </w:rPr>
  </w:style>
  <w:style w:type="character" w:styleId="792">
    <w:name w:val="Subtitle Char"/>
    <w:basedOn w:val="807"/>
    <w:link w:val="823"/>
    <w:uiPriority w:val="11"/>
    <w:rPr>
      <w:sz w:val="24"/>
      <w:szCs w:val="24"/>
    </w:rPr>
  </w:style>
  <w:style w:type="character" w:styleId="793">
    <w:name w:val="Quote Char"/>
    <w:link w:val="825"/>
    <w:uiPriority w:val="29"/>
    <w:rPr>
      <w:i/>
    </w:rPr>
  </w:style>
  <w:style w:type="character" w:styleId="794">
    <w:name w:val="Intense Quote Char"/>
    <w:link w:val="827"/>
    <w:uiPriority w:val="30"/>
    <w:rPr>
      <w:i/>
    </w:rPr>
  </w:style>
  <w:style w:type="character" w:styleId="795">
    <w:name w:val="Footnote Text Char"/>
    <w:link w:val="962"/>
    <w:uiPriority w:val="99"/>
    <w:rPr>
      <w:sz w:val="18"/>
    </w:rPr>
  </w:style>
  <w:style w:type="character" w:styleId="796">
    <w:name w:val="Endnote Text Char"/>
    <w:link w:val="965"/>
    <w:uiPriority w:val="99"/>
    <w:rPr>
      <w:sz w:val="20"/>
    </w:rPr>
  </w:style>
  <w:style w:type="paragraph" w:styleId="797" w:default="1">
    <w:name w:val="Normal"/>
    <w:qFormat/>
    <w:rPr>
      <w:sz w:val="24"/>
      <w:szCs w:val="24"/>
      <w:lang w:val="sr-Cyrl-CS"/>
    </w:rPr>
  </w:style>
  <w:style w:type="paragraph" w:styleId="798">
    <w:name w:val="Heading 1"/>
    <w:basedOn w:val="797"/>
    <w:next w:val="797"/>
    <w:link w:val="98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99">
    <w:name w:val="Heading 2"/>
    <w:basedOn w:val="797"/>
    <w:next w:val="797"/>
    <w:link w:val="98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00">
    <w:name w:val="Heading 3"/>
    <w:basedOn w:val="797"/>
    <w:next w:val="797"/>
    <w:link w:val="812"/>
    <w:qFormat/>
    <w:pPr>
      <w:keepNext/>
      <w:outlineLvl w:val="2"/>
    </w:pPr>
    <w:rPr>
      <w:sz w:val="28"/>
    </w:rPr>
  </w:style>
  <w:style w:type="paragraph" w:styleId="801">
    <w:name w:val="Heading 4"/>
    <w:basedOn w:val="797"/>
    <w:next w:val="797"/>
    <w:link w:val="813"/>
    <w:qFormat/>
    <w:pPr>
      <w:jc w:val="center"/>
      <w:keepNext/>
      <w:outlineLvl w:val="3"/>
    </w:pPr>
    <w:rPr>
      <w:sz w:val="28"/>
    </w:rPr>
  </w:style>
  <w:style w:type="paragraph" w:styleId="802">
    <w:name w:val="Heading 5"/>
    <w:basedOn w:val="797"/>
    <w:next w:val="797"/>
    <w:link w:val="814"/>
    <w:qFormat/>
    <w:pPr>
      <w:jc w:val="both"/>
      <w:keepNext/>
      <w:outlineLvl w:val="4"/>
    </w:pPr>
    <w:rPr>
      <w:sz w:val="28"/>
    </w:rPr>
  </w:style>
  <w:style w:type="paragraph" w:styleId="803">
    <w:name w:val="Heading 6"/>
    <w:basedOn w:val="797"/>
    <w:next w:val="797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next w:val="797"/>
    <w:link w:val="816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05">
    <w:name w:val="Heading 8"/>
    <w:basedOn w:val="797"/>
    <w:next w:val="797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next w:val="797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character" w:styleId="81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1" w:customStyle="1">
    <w:name w:val="Heading 2 Char"/>
    <w:uiPriority w:val="9"/>
    <w:rPr>
      <w:rFonts w:ascii="Arial" w:hAnsi="Arial" w:eastAsia="Arial" w:cs="Arial"/>
      <w:sz w:val="34"/>
    </w:rPr>
  </w:style>
  <w:style w:type="character" w:styleId="812" w:customStyle="1">
    <w:name w:val="Заголовок 3 Знак"/>
    <w:link w:val="800"/>
    <w:uiPriority w:val="9"/>
    <w:rPr>
      <w:rFonts w:ascii="Arial" w:hAnsi="Arial" w:eastAsia="Arial" w:cs="Arial"/>
      <w:sz w:val="30"/>
      <w:szCs w:val="30"/>
    </w:rPr>
  </w:style>
  <w:style w:type="character" w:styleId="813" w:customStyle="1">
    <w:name w:val="Заголовок 4 Знак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Заголовок 5 Знак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815" w:customStyle="1">
    <w:name w:val="Заголовок 6 Знак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Заголовок 7 Знак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Заголовок 8 Знак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Заголовок 9 Знак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797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rPr>
      <w:lang w:eastAsia="zh-CN"/>
    </w:rPr>
  </w:style>
  <w:style w:type="paragraph" w:styleId="821">
    <w:name w:val="Title"/>
    <w:basedOn w:val="797"/>
    <w:next w:val="797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Заголовок Знак"/>
    <w:link w:val="821"/>
    <w:uiPriority w:val="10"/>
    <w:rPr>
      <w:sz w:val="48"/>
      <w:szCs w:val="48"/>
    </w:rPr>
  </w:style>
  <w:style w:type="paragraph" w:styleId="823">
    <w:name w:val="Subtitle"/>
    <w:basedOn w:val="797"/>
    <w:next w:val="797"/>
    <w:link w:val="824"/>
    <w:uiPriority w:val="11"/>
    <w:qFormat/>
    <w:pPr>
      <w:spacing w:before="200" w:after="200"/>
    </w:pPr>
  </w:style>
  <w:style w:type="character" w:styleId="824" w:customStyle="1">
    <w:name w:val="Подзаголовок Знак"/>
    <w:link w:val="823"/>
    <w:uiPriority w:val="11"/>
    <w:rPr>
      <w:sz w:val="24"/>
      <w:szCs w:val="24"/>
    </w:rPr>
  </w:style>
  <w:style w:type="paragraph" w:styleId="825">
    <w:name w:val="Quote"/>
    <w:basedOn w:val="797"/>
    <w:next w:val="797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7"/>
    <w:next w:val="797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paragraph" w:styleId="829">
    <w:name w:val="Header"/>
    <w:basedOn w:val="797"/>
    <w:link w:val="980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0" w:customStyle="1">
    <w:name w:val="Header Char"/>
    <w:uiPriority w:val="99"/>
  </w:style>
  <w:style w:type="paragraph" w:styleId="831">
    <w:name w:val="Footer"/>
    <w:basedOn w:val="797"/>
    <w:link w:val="981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2" w:customStyle="1">
    <w:name w:val="Footer Char"/>
    <w:uiPriority w:val="99"/>
  </w:style>
  <w:style w:type="paragraph" w:styleId="833">
    <w:name w:val="Caption"/>
    <w:basedOn w:val="797"/>
    <w:next w:val="79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4" w:customStyle="1">
    <w:name w:val="Caption Char"/>
    <w:uiPriority w:val="99"/>
  </w:style>
  <w:style w:type="table" w:styleId="83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1">
    <w:name w:val="Hyperlink"/>
    <w:uiPriority w:val="99"/>
    <w:semiHidden/>
    <w:unhideWhenUsed/>
    <w:rPr>
      <w:color w:val="0000ff"/>
      <w:u w:val="single"/>
    </w:rPr>
  </w:style>
  <w:style w:type="paragraph" w:styleId="962">
    <w:name w:val="footnote text"/>
    <w:basedOn w:val="797"/>
    <w:link w:val="963"/>
    <w:uiPriority w:val="99"/>
    <w:semiHidden/>
    <w:unhideWhenUsed/>
    <w:pPr>
      <w:spacing w:after="40"/>
    </w:pPr>
    <w:rPr>
      <w:sz w:val="18"/>
    </w:rPr>
  </w:style>
  <w:style w:type="character" w:styleId="963" w:customStyle="1">
    <w:name w:val="Текст сноски Знак"/>
    <w:link w:val="962"/>
    <w:uiPriority w:val="99"/>
    <w:rPr>
      <w:sz w:val="18"/>
    </w:rPr>
  </w:style>
  <w:style w:type="character" w:styleId="964">
    <w:name w:val="footnote reference"/>
    <w:uiPriority w:val="99"/>
    <w:unhideWhenUsed/>
    <w:rPr>
      <w:vertAlign w:val="superscript"/>
    </w:rPr>
  </w:style>
  <w:style w:type="paragraph" w:styleId="965">
    <w:name w:val="endnote text"/>
    <w:basedOn w:val="797"/>
    <w:link w:val="966"/>
    <w:uiPriority w:val="99"/>
    <w:semiHidden/>
    <w:unhideWhenUsed/>
    <w:rPr>
      <w:sz w:val="20"/>
    </w:rPr>
  </w:style>
  <w:style w:type="character" w:styleId="966" w:customStyle="1">
    <w:name w:val="Текст концевой сноски Знак"/>
    <w:link w:val="965"/>
    <w:uiPriority w:val="99"/>
    <w:rPr>
      <w:sz w:val="20"/>
    </w:rPr>
  </w:style>
  <w:style w:type="character" w:styleId="967">
    <w:name w:val="endnote reference"/>
    <w:uiPriority w:val="99"/>
    <w:semiHidden/>
    <w:unhideWhenUsed/>
    <w:rPr>
      <w:vertAlign w:val="superscript"/>
    </w:rPr>
  </w:style>
  <w:style w:type="paragraph" w:styleId="968">
    <w:name w:val="toc 1"/>
    <w:basedOn w:val="797"/>
    <w:next w:val="797"/>
    <w:uiPriority w:val="39"/>
    <w:unhideWhenUsed/>
    <w:pPr>
      <w:spacing w:after="57"/>
    </w:pPr>
  </w:style>
  <w:style w:type="paragraph" w:styleId="969">
    <w:name w:val="toc 2"/>
    <w:basedOn w:val="797"/>
    <w:next w:val="797"/>
    <w:uiPriority w:val="39"/>
    <w:unhideWhenUsed/>
    <w:pPr>
      <w:ind w:left="283"/>
      <w:spacing w:after="57"/>
    </w:pPr>
  </w:style>
  <w:style w:type="paragraph" w:styleId="970">
    <w:name w:val="toc 3"/>
    <w:basedOn w:val="797"/>
    <w:next w:val="797"/>
    <w:uiPriority w:val="39"/>
    <w:unhideWhenUsed/>
    <w:pPr>
      <w:ind w:left="567"/>
      <w:spacing w:after="57"/>
    </w:pPr>
  </w:style>
  <w:style w:type="paragraph" w:styleId="971">
    <w:name w:val="toc 4"/>
    <w:basedOn w:val="797"/>
    <w:next w:val="797"/>
    <w:uiPriority w:val="39"/>
    <w:unhideWhenUsed/>
    <w:pPr>
      <w:ind w:left="850"/>
      <w:spacing w:after="57"/>
    </w:pPr>
  </w:style>
  <w:style w:type="paragraph" w:styleId="972">
    <w:name w:val="toc 5"/>
    <w:basedOn w:val="797"/>
    <w:next w:val="797"/>
    <w:uiPriority w:val="39"/>
    <w:unhideWhenUsed/>
    <w:pPr>
      <w:ind w:left="1134"/>
      <w:spacing w:after="57"/>
    </w:pPr>
  </w:style>
  <w:style w:type="paragraph" w:styleId="973">
    <w:name w:val="toc 6"/>
    <w:basedOn w:val="797"/>
    <w:next w:val="797"/>
    <w:uiPriority w:val="39"/>
    <w:unhideWhenUsed/>
    <w:pPr>
      <w:ind w:left="1417"/>
      <w:spacing w:after="57"/>
    </w:pPr>
  </w:style>
  <w:style w:type="paragraph" w:styleId="974">
    <w:name w:val="toc 7"/>
    <w:basedOn w:val="797"/>
    <w:next w:val="797"/>
    <w:uiPriority w:val="39"/>
    <w:unhideWhenUsed/>
    <w:pPr>
      <w:ind w:left="1701"/>
      <w:spacing w:after="57"/>
    </w:pPr>
  </w:style>
  <w:style w:type="paragraph" w:styleId="975">
    <w:name w:val="toc 8"/>
    <w:basedOn w:val="797"/>
    <w:next w:val="797"/>
    <w:uiPriority w:val="39"/>
    <w:unhideWhenUsed/>
    <w:pPr>
      <w:ind w:left="1984"/>
      <w:spacing w:after="57"/>
    </w:pPr>
  </w:style>
  <w:style w:type="paragraph" w:styleId="976">
    <w:name w:val="toc 9"/>
    <w:basedOn w:val="797"/>
    <w:next w:val="797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  <w:rPr>
      <w:lang w:eastAsia="zh-CN"/>
    </w:rPr>
  </w:style>
  <w:style w:type="paragraph" w:styleId="978">
    <w:name w:val="table of figures"/>
    <w:basedOn w:val="797"/>
    <w:next w:val="797"/>
    <w:uiPriority w:val="99"/>
    <w:unhideWhenUsed/>
  </w:style>
  <w:style w:type="paragraph" w:styleId="979">
    <w:name w:val="Body Text"/>
    <w:basedOn w:val="797"/>
    <w:link w:val="982"/>
    <w:pPr>
      <w:jc w:val="both"/>
    </w:pPr>
    <w:rPr>
      <w:sz w:val="28"/>
      <w:lang w:val="en-US" w:eastAsia="en-US"/>
    </w:rPr>
  </w:style>
  <w:style w:type="character" w:styleId="980" w:customStyle="1">
    <w:name w:val="Верхний колонтитул Знак"/>
    <w:link w:val="829"/>
    <w:uiPriority w:val="99"/>
    <w:rPr>
      <w:sz w:val="24"/>
      <w:szCs w:val="24"/>
      <w:lang w:val="sr-Cyrl-CS"/>
    </w:rPr>
  </w:style>
  <w:style w:type="character" w:styleId="981" w:customStyle="1">
    <w:name w:val="Нижний колонтитул Знак"/>
    <w:link w:val="831"/>
    <w:uiPriority w:val="99"/>
    <w:rPr>
      <w:sz w:val="24"/>
      <w:szCs w:val="24"/>
      <w:lang w:val="sr-Cyrl-CS"/>
    </w:rPr>
  </w:style>
  <w:style w:type="character" w:styleId="982" w:customStyle="1">
    <w:name w:val="Основной текст Знак"/>
    <w:link w:val="979"/>
    <w:rPr>
      <w:sz w:val="28"/>
      <w:szCs w:val="24"/>
    </w:rPr>
  </w:style>
  <w:style w:type="paragraph" w:styleId="983">
    <w:name w:val="Balloon Text"/>
    <w:basedOn w:val="797"/>
    <w:semiHidden/>
    <w:rPr>
      <w:rFonts w:ascii="Tahoma" w:hAnsi="Tahoma" w:cs="Tahoma"/>
      <w:sz w:val="16"/>
      <w:szCs w:val="16"/>
    </w:rPr>
  </w:style>
  <w:style w:type="paragraph" w:styleId="984" w:customStyle="1">
    <w:name w:val="Название"/>
    <w:basedOn w:val="797"/>
    <w:link w:val="985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85" w:customStyle="1">
    <w:name w:val="Название Знак"/>
    <w:link w:val="984"/>
    <w:uiPriority w:val="99"/>
    <w:rPr>
      <w:rFonts w:eastAsia="Calibri"/>
      <w:sz w:val="24"/>
    </w:rPr>
  </w:style>
  <w:style w:type="character" w:styleId="986" w:customStyle="1">
    <w:name w:val="Заголовок 1 Знак"/>
    <w:link w:val="798"/>
    <w:rPr>
      <w:rFonts w:ascii="Arial" w:hAnsi="Arial" w:cs="Arial"/>
      <w:b/>
      <w:bCs/>
      <w:sz w:val="32"/>
      <w:szCs w:val="32"/>
    </w:rPr>
  </w:style>
  <w:style w:type="character" w:styleId="987" w:customStyle="1">
    <w:name w:val="Заголовок 2 Знак"/>
    <w:link w:val="799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88" w:customStyle="1">
    <w:name w:val="ConsPlusNormal"/>
    <w:rPr>
      <w:sz w:val="28"/>
      <w:szCs w:val="28"/>
    </w:rPr>
  </w:style>
  <w:style w:type="paragraph" w:styleId="989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0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24</cp:revision>
  <dcterms:created xsi:type="dcterms:W3CDTF">2023-12-07T11:38:00Z</dcterms:created>
  <dcterms:modified xsi:type="dcterms:W3CDTF">2024-12-27T11:31:30Z</dcterms:modified>
  <cp:version>1048576</cp:version>
</cp:coreProperties>
</file>