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24.04.2025 г.№ 54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  <w:t xml:space="preserve">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jc w:val="center"/>
        <w:shd w:val="clear" w:color="auto" w:fill="ffffff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муниципальном жилищном контроле 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  <w:t xml:space="preserve">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  <w:szCs w:val="28"/>
          <w:shd w:val="clear" w:color="auto" w:fill="ffffff"/>
        </w:rPr>
      </w:r>
    </w:p>
    <w:p>
      <w:pPr>
        <w:contextualSpacing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cs="FreeSerif"/>
          <w:b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firstLine="90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Настоящее Положение устанавливает порядок организации и осуществления муниципального жилищного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в границах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(далее – муниципальный контроль).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жилищный контроль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руг Краснодарского края (далее – Администрация). Непосредственное осуществление муниципального контроля возлагается на управление ТЭК и ЖКХ администрации муниципального образования Ленинградский муниципальный округ Краснодарского края (далее – Управление).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Юридический адрес Управления: 353740, Краснодарский край, Ленинградский муниципальный округ, ст. Ленинградская, улица Чернышевского, 179.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</w:t>
      </w:r>
      <w:r>
        <w:rPr>
          <w:rFonts w:ascii="FreeSerif" w:hAnsi="FreeSerif" w:eastAsia="FreeSerif" w:cs="FreeSerif"/>
          <w:sz w:val="28"/>
          <w:szCs w:val="28"/>
        </w:rPr>
        <w:t xml:space="preserve">Предметом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жилищного надзора,</w:t>
      </w:r>
      <w:r>
        <w:rPr>
          <w:rFonts w:ascii="FreeSerif" w:hAnsi="FreeSerif" w:eastAsia="FreeSerif" w:cs="FreeSerif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(далее – контролируемые лица) </w:t>
      </w:r>
      <w:r>
        <w:rPr>
          <w:rFonts w:ascii="FreeSerif" w:hAnsi="FreeSerif" w:eastAsia="FreeSerif" w:cs="FreeSerif"/>
          <w:sz w:val="28"/>
          <w:szCs w:val="28"/>
        </w:rPr>
        <w:t xml:space="preserve">обязательных требований,</w:t>
      </w:r>
      <w:r>
        <w:rPr>
          <w:rFonts w:ascii="FreeSerif" w:hAnsi="FreeSerif" w:eastAsia="FreeSerif" w:cs="FreeSerif"/>
          <w:sz w:val="28"/>
          <w:szCs w:val="28"/>
        </w:rPr>
        <w:t xml:space="preserve"> установленных жилищным законодательством,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законодательством об энергосбережении и о повыш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bCs/>
          <w:sz w:val="28"/>
          <w:szCs w:val="28"/>
        </w:rPr>
        <w:t xml:space="preserve">ении энергетической эффективности в отношении муниципального жилищного фонда (далее – обязательных требований), а именно: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требований к использованию и </w:t>
      </w:r>
      <w:r>
        <w:rPr>
          <w:rFonts w:ascii="FreeSerif" w:hAnsi="FreeSerif" w:eastAsia="FreeSerif" w:cs="FreeSerif"/>
          <w:sz w:val="28"/>
          <w:szCs w:val="28"/>
        </w:rPr>
        <w:t xml:space="preserve">сохранности</w:t>
      </w:r>
      <w:r>
        <w:rPr>
          <w:rFonts w:ascii="FreeSerif" w:hAnsi="FreeSerif" w:eastAsia="FreeSerif" w:cs="FreeSerif"/>
          <w:sz w:val="28"/>
          <w:szCs w:val="28"/>
        </w:rPr>
        <w:t xml:space="preserve"> жилищного фонда, в том числе </w:t>
      </w:r>
      <w:r>
        <w:rPr>
          <w:rFonts w:ascii="FreeSerif" w:hAnsi="FreeSerif" w:eastAsia="FreeSerif" w:cs="FreeSerif"/>
          <w:sz w:val="28"/>
          <w:szCs w:val="28"/>
        </w:rPr>
        <w:t xml:space="preserve">требований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 жилым помещениям, их использованию и содержанию, использованию 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содержанию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</w:t>
      </w:r>
      <w:r>
        <w:rPr>
          <w:rFonts w:ascii="FreeSerif" w:hAnsi="FreeSerif" w:eastAsia="FreeSerif" w:cs="FreeSerif"/>
          <w:sz w:val="28"/>
          <w:szCs w:val="28"/>
        </w:rPr>
        <w:t xml:space="preserve">порядку осуществления перепланировки и (или) переустройства помещений в многоквартирном доме;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требований к формированию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фондов капитального ремонта;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 требований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 предоставлению коммунальных услуг собственникам и пользователям помещений в многоквартирных домах и жилых домов;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 правил изменени</w:t>
      </w:r>
      <w:r>
        <w:rPr>
          <w:rFonts w:ascii="FreeSerif" w:hAnsi="FreeSerif" w:eastAsia="FreeSerif" w:cs="FreeSerif"/>
          <w:sz w:val="28"/>
          <w:szCs w:val="28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 правил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содержания общего имущества в многоквартирном доме и правил изменения размера платы за содержание жилого помещения;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 правил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10) требований к обеспечению доступности для инвалидов помещений в многоквартирных домах;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 Объектами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жилищного </w:t>
      </w:r>
      <w:r>
        <w:rPr>
          <w:rFonts w:ascii="FreeSerif" w:hAnsi="FreeSerif" w:eastAsia="FreeSerif" w:cs="FreeSerif"/>
          <w:sz w:val="28"/>
          <w:szCs w:val="28"/>
        </w:rPr>
        <w:t xml:space="preserve">контроля </w:t>
      </w: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(далее – объект контроля) являются: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требования;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Управление обеспечивает учет объектов муниципального контроля в </w:t>
      </w:r>
      <w:r>
        <w:rPr>
          <w:rFonts w:ascii="FreeSerif" w:hAnsi="FreeSerif" w:eastAsia="FreeSerif" w:cs="FreeSerif"/>
          <w:sz w:val="28"/>
          <w:szCs w:val="28"/>
        </w:rPr>
        <w:t xml:space="preserve">пределах предоставленных полномочий.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Управление в соответствии с частью 2 статьи 16 и частью 5 статьи 17</w:t>
      </w:r>
      <w:r>
        <w:rPr>
          <w:rFonts w:ascii="FreeSerif" w:hAnsi="FreeSerif" w:eastAsia="FreeSerif" w:cs="FreeSerif"/>
          <w:sz w:val="28"/>
          <w:szCs w:val="28"/>
        </w:rPr>
        <w:t xml:space="preserve"> Федерального закона № 248-ФЗ, </w:t>
      </w:r>
      <w:r>
        <w:rPr>
          <w:rFonts w:ascii="FreeSerif" w:hAnsi="FreeSerif" w:eastAsia="FreeSerif" w:cs="FreeSerif"/>
          <w:sz w:val="28"/>
          <w:szCs w:val="28"/>
        </w:rPr>
        <w:t xml:space="preserve">ведется учет объектов контроля с использованием информационной системы.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 От имени Управления муниципальный контроль вправе осуществлять должностные лица указанные в приложении 1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инспектор).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93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с  Федеральным законом № 248-ФЗ и иными федеральными законами.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FreeSerif" w:hAnsi="FreeSerif" w:eastAsia="FreeSerif" w:cs="FreeSerif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</w:t>
      </w:r>
      <w:r>
        <w:rPr>
          <w:rFonts w:ascii="FreeSerif" w:hAnsi="FreeSerif" w:eastAsia="FreeSerif" w:cs="FreeSerif"/>
          <w:sz w:val="28"/>
          <w:szCs w:val="28"/>
        </w:rPr>
        <w:t xml:space="preserve">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8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1.9. </w:t>
      </w:r>
      <w:bookmarkStart w:id="1" w:name="sub_9809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FreeSerif" w:hAnsi="FreeSerif" w:eastAsia="FreeSerif" w:cs="FreeSerif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№248-ФЗ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7"/>
        <w:contextualSpacing/>
        <w:jc w:val="center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Муниципальный контроль осуществл</w:t>
      </w:r>
      <w:r>
        <w:rPr>
          <w:rFonts w:ascii="FreeSerif" w:hAnsi="FreeSerif" w:eastAsia="FreeSerif" w:cs="FreeSerif"/>
          <w:sz w:val="28"/>
          <w:szCs w:val="28"/>
        </w:rPr>
        <w:t xml:space="preserve">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м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FreeSerif" w:hAnsi="FreeSerif" w:eastAsia="FreeSerif" w:cs="FreeSerif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Управление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средний риск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умеренный риск;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низкий риск.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Управлениеом ежегодно на основе сопоставления его характеристик с утвержденными критериями риска.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 Управление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jc w:val="center"/>
        <w:shd w:val="clear" w:color="auto" w:fill="ffffff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муниципального контроля Управление проводит следующие виды профилактических мероприятий: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информирование;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консультирование;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профилактический визит.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Управление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профилактическ</w:t>
      </w:r>
      <w:r>
        <w:rPr>
          <w:rFonts w:ascii="FreeSerif" w:hAnsi="FreeSerif" w:eastAsia="FreeSerif" w:cs="FreeSerif"/>
          <w:sz w:val="28"/>
          <w:szCs w:val="28"/>
        </w:rPr>
        <w:t xml:space="preserve">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главы Ле</w:t>
      </w:r>
      <w:r>
        <w:rPr>
          <w:rFonts w:ascii="FreeSerif" w:hAnsi="FreeSerif" w:eastAsia="FreeSerif" w:cs="FreeSerif"/>
          <w:sz w:val="28"/>
          <w:szCs w:val="28"/>
        </w:rPr>
        <w:t xml:space="preserve">нинградского муниципального округа, курирующего Управление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10" w:tooltip="https://internet.garant.ru/#/document/74449814/entry/90" w:anchor="/document/74449814/entry/90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3"/>
        <w:contextualSpacing/>
        <w:ind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Управление осуществляет информирование контролируемых и иных заинтересованных лиц по вопросам соблюдения обязательных </w:t>
      </w:r>
      <w:r>
        <w:rPr>
          <w:rFonts w:ascii="FreeSerif" w:hAnsi="FreeSerif" w:eastAsia="FreeSerif" w:cs="FreeSerif"/>
          <w:sz w:val="28"/>
          <w:szCs w:val="28"/>
        </w:rPr>
        <w:t xml:space="preserve">требований посредством размещения сведений на официальном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Управление обязано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Управление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нормативный правовой акт, информацию о том, какие кон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Управление возражение в отношении предостережения.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Управления, в который направляется возражение;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 Управление рассматривает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Управление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Управление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 Управление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3"/>
        <w:contextualSpacing/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left="709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left="709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left="709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left="709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Управления.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Управления.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Управление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Управления;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Управление вправе направить запрос о предоставлении письменного ответа в сроки, установленные Федеральным </w:t>
      </w:r>
      <w:hyperlink r:id="rId11" w:tooltip="consultantplus://offline/ref=5E6A5980DDC49DEF879D2EC1F223EBC9DB01A1693AC1EF7FF63C704701E48CD1DE1B2C709B4C735C6643BD95F3420E3B41FAB0A6E5258E6Cl8RFI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Управление осуществляет учет проведенных консультирований.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3"/>
        <w:contextualSpacing/>
        <w:ind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3.4.3. Профилактический визит проводится по инициативе Управления (обязательный профилактический визит) или по инициативе контролируемого лица.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контроля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widowControl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                     4.1. Контрольные мероприятия. Общие вопросы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4.1.1. Муниципальный контроль осуществляется Управлением посредством организации проведения следующих контрольных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мероприятий: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инспекционный визит;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2) рейдовый осмотр;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3) документарная проверка;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4) выездная проверка.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2" w:tooltip="https://internet.garant.ru/#/multilink/74449814/paragraph/638/number/0" w:anchor="/multilink/74449814/paragraph/638/number/0" w:history="1">
        <w:r>
          <w:rPr>
            <w:rFonts w:ascii="FreeSerif" w:hAnsi="FreeSerif" w:eastAsia="FreeSerif" w:cs="FreeSerif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Управления, в том числе в случаях, установленных Федеральным законом № 248-ФЗ и настоящим Положением.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котором указываются сведения, предусмотренные частью 1 статьи 64 Федерального закона № 248-ФЗ.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</w:t>
      </w:r>
      <w:r>
        <w:rPr>
          <w:rFonts w:ascii="FreeSerif" w:hAnsi="FreeSerif" w:eastAsia="FreeSerif" w:cs="FreeSerif"/>
          <w:sz w:val="28"/>
          <w:szCs w:val="28"/>
        </w:rPr>
        <w:t xml:space="preserve">и необходимости Управление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Для фиксации Управлением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</w:t>
      </w:r>
      <w:r>
        <w:rPr>
          <w:rFonts w:ascii="FreeSerif" w:hAnsi="FreeSerif" w:eastAsia="FreeSerif" w:cs="FreeSerif"/>
          <w:sz w:val="28"/>
          <w:szCs w:val="28"/>
        </w:rPr>
        <w:t xml:space="preserve">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 Управлением при совершении следующих контрольных действий: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осмотр - фотосъемка, видеозапись;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FreeSerif" w:hAnsi="FreeSerif" w:eastAsia="FreeSerif" w:cs="FreeSerif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FreeSerif" w:hAnsi="FreeSerif" w:eastAsia="FreeSerif" w:cs="FreeSerif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4.1.16. Зафиксированные с помощью фотосъемки, аудио- и (или) видеозаписи, технических средств доказательства выявленных нарушений обязательных тре</w:t>
      </w:r>
      <w:r>
        <w:rPr>
          <w:rFonts w:ascii="FreeSerif" w:hAnsi="FreeSerif" w:eastAsia="FreeSerif" w:cs="FreeSerif"/>
          <w:sz w:val="28"/>
          <w:szCs w:val="28"/>
        </w:rPr>
        <w:t xml:space="preserve">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в порядке предусмотренном главой 14 Федерального закона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691"/>
        <w:contextualSpacing/>
        <w:jc w:val="both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0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4.2. Меры, принимаемые Управлением по результатам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3"/>
        <w:contextualSpacing/>
        <w:ind w:firstLine="0"/>
        <w:jc w:val="center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контрольных мероприятий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проведения контрольного мероприятия, предусматривающего</w:t>
      </w:r>
      <w:r>
        <w:rPr>
          <w:rFonts w:ascii="FreeSerif" w:hAnsi="FreeSerif" w:eastAsia="FreeSerif" w:cs="FreeSerif"/>
          <w:sz w:val="28"/>
          <w:szCs w:val="28"/>
        </w:rPr>
        <w:t xml:space="preserve">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</w:t>
      </w:r>
      <w:r>
        <w:rPr>
          <w:rFonts w:ascii="FreeSerif" w:hAnsi="FreeSerif" w:eastAsia="FreeSerif" w:cs="FreeSerif"/>
          <w:sz w:val="28"/>
          <w:szCs w:val="28"/>
        </w:rPr>
        <w:t xml:space="preserve">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3" w:tooltip="https://internet.garant.ru/#/document/74449814/entry/650106" w:anchor="/document/74449814/entry/650106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пунктами  7, 9 части 1 статьи 65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4" w:tooltip="https://internet.garant.ru/#/document/74449814/entry/21" w:anchor="/document/74449814/entry/21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статьей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5" w:tooltip="https://internet.garant.ru/#/document/74449814/entry/210502" w:anchor="/document/74449814/entry/210502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2 части 5 статьи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 Управление в пределах полномочий, предусмотренных законодательством Российской Федерации, обязан: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выдать после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FreeSerif" w:hAnsi="FreeSerif" w:eastAsia="FreeSerif" w:cs="FreeSerif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FreeSerif" w:hAnsi="FreeSerif" w:eastAsia="FreeSerif" w:cs="Free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оформляется по форме согласно приложению 4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pStyle w:val="694"/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Предписание об устранении выявленных нарушений обязательных </w:t>
      </w:r>
      <w:r>
        <w:rPr>
          <w:rFonts w:ascii="FreeSerif" w:hAnsi="FreeSerif" w:eastAsia="FreeSerif" w:cs="FreeSerif"/>
          <w:sz w:val="28"/>
          <w:szCs w:val="28"/>
        </w:rPr>
        <w:t xml:space="preserve">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Управление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cs="FreeSerif"/>
          <w:sz w:val="28"/>
          <w:szCs w:val="28"/>
          <w:shd w:val="clear" w:color="auto" w:fill="ffffff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709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78"/>
        <w:contextualSpacing/>
        <w:ind w:firstLine="708"/>
        <w:jc w:val="both"/>
        <w:spacing w:before="0" w:after="0"/>
        <w:shd w:val="clear" w:color="auto" w:fill="ffffff"/>
        <w:rPr>
          <w:rFonts w:ascii="FreeSerif" w:hAnsi="FreeSerif" w:cs="FreeSerif"/>
          <w:b w:val="0"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контроль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ные мероприятия проводятся на основании плана проведения плановых контрольных мероприятий на очередной календарный год, формируемого Управлением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FreeSerif" w:hAnsi="FreeSerif" w:cs="FreeSerif"/>
          <w:b w:val="0"/>
          <w:bCs/>
          <w:color w:val="000000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иночитаемом виде с использованием единого реестра контрольных (надзорных) мероприятий, а также информационной системы контрольного органа и (или) иных информационных систем, созданных в целях обеспечения организации и осуществления муниципального контроля.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среднего, умеренного риска  определяется Правительством РФ.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cs="FreeSerif"/>
          <w:sz w:val="28"/>
          <w:szCs w:val="28"/>
          <w:highlight w:val="yellow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день подписания решения о пров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едении внепланового контрольного мероприятия в целях согласования его проведения Управление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4.4.6. Управление при поступлении сведений, предусмотренных </w:t>
      </w:r>
      <w:hyperlink r:id="rId16" w:tooltip="https://www.consultant.ru/document/cons_doc_LAW_495001/a5788fc7916097eb3c0ddbdc2b399ff3fe584976/#dst101416" w:anchor="dst101416" w:history="1">
        <w:r>
          <w:rPr>
            <w:rFonts w:ascii="FreeSerif" w:hAnsi="FreeSerif" w:eastAsia="FreeSerif" w:cs="FreeSerif"/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настоящего подраздела.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pStyle w:val="694"/>
        <w:contextualSpacing/>
        <w:ind w:firstLine="540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4.6. Рейдовый осмотр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85"/>
        <w:contextualSpacing/>
        <w:ind w:left="0" w:firstLine="709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Документарная проверка проводится по месту нахождения Управления, в ходе которой, проверяются исключительно сведения, содержащиес</w:t>
      </w:r>
      <w:r>
        <w:rPr>
          <w:rFonts w:ascii="FreeSerif" w:hAnsi="FreeSerif" w:eastAsia="FreeSerif" w:cs="FreeSerif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Управлени</w:t>
      </w:r>
      <w:r>
        <w:rPr>
          <w:rFonts w:ascii="FreeSerif" w:hAnsi="FreeSerif" w:eastAsia="FreeSerif" w:cs="FreeSerif"/>
          <w:sz w:val="28"/>
          <w:szCs w:val="28"/>
        </w:rPr>
        <w:t xml:space="preserve">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4.7.3. В случае, если до</w:t>
      </w:r>
      <w:r>
        <w:rPr>
          <w:rFonts w:ascii="FreeSerif" w:hAnsi="FreeSerif" w:eastAsia="FreeSerif" w:cs="FreeSerif"/>
          <w:sz w:val="28"/>
          <w:szCs w:val="28"/>
        </w:rPr>
        <w:t xml:space="preserve">стоверность сведений, содержащихся в документах, имеющихся в распоряжении Управления, вызывает обоснованные сомнения либо эти сведения не позволяют оценить исполнение контролируемым лицом обязательных требований, Управление направляет в адрес контролируемо</w:t>
      </w:r>
      <w:r>
        <w:rPr>
          <w:rFonts w:ascii="FreeSerif" w:hAnsi="FreeSerif" w:eastAsia="FreeSerif" w:cs="FreeSerif"/>
          <w:sz w:val="28"/>
          <w:szCs w:val="28"/>
        </w:rPr>
        <w:t xml:space="preserve">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Управление указанные в требовании документы.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содержащимся в имеющихся у Управления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бочих дней необходимые письменные объяснения. Контролируемое лицо, представляющее в Управление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тих документах, сведениям, содержащимся в имеющихся у Управления документах и (или) полученным при осуществлении муниципального контроля, вправе дополнительно представить в Управление документы, подтверждающие достоверность ранее представленных документов.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 период с момент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ируемому лицу информации Управлением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 документах и (или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Управление  исчисление срока проведения документарной проверки приостанавливается.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2" w:name="_Hlk73716001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2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 Управление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могут быть получены этим органом от иных органов.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85"/>
        <w:contextualSpacing/>
        <w:ind w:left="0"/>
        <w:jc w:val="center"/>
        <w:widowControl/>
        <w:tabs>
          <w:tab w:val="left" w:pos="-524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Управления или в запрашиваемых им документах и объяснениях контролируемого лица;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</w:t>
      </w:r>
      <w:r>
        <w:rPr>
          <w:rFonts w:ascii="FreeSerif" w:hAnsi="FreeSerif" w:eastAsia="FreeSerif" w:cs="FreeSerif"/>
          <w:sz w:val="28"/>
          <w:szCs w:val="28"/>
        </w:rPr>
        <w:t xml:space="preserve">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FreeSerif" w:hAnsi="FreeSerif" w:eastAsia="FreeSerif" w:cs="FreeSerif"/>
          <w:sz w:val="28"/>
          <w:szCs w:val="28"/>
        </w:rPr>
        <w:t xml:space="preserve">пунктами 4.4.6.- 4.4.7. подраздела 4.4. настоящего Положения.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Управление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91"/>
        <w:contextualSpacing/>
        <w:jc w:val="both"/>
        <w:spacing w:after="0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за исключением выездной проверки, основанием для проведения которой является </w:t>
      </w:r>
      <w:r>
        <w:rPr>
          <w:rFonts w:ascii="FreeSerif" w:hAnsi="FreeSerif" w:eastAsia="FreeSerif" w:cs="FreeSerif"/>
          <w:sz w:val="28"/>
          <w:szCs w:val="28"/>
        </w:rPr>
        <w:t xml:space="preserve">подпункт 6 пункта 4.1.3. подраздела 4.1. настоящего раздела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и которая для микропредприятия не может продолжаться более сорока часов.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3" w:name="_Hlk73715973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</w:t>
      </w:r>
      <w:bookmarkEnd w:id="3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firstLine="709"/>
        <w:jc w:val="center"/>
        <w:widowControl/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firstLine="70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</w:t>
      </w:r>
      <w:r>
        <w:rPr>
          <w:rFonts w:ascii="FreeSerif" w:hAnsi="FreeSerif" w:eastAsia="FreeSerif" w:cs="FreeSerif"/>
          <w:sz w:val="28"/>
          <w:szCs w:val="28"/>
        </w:rPr>
        <w:t xml:space="preserve">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</w:t>
      </w:r>
      <w:r>
        <w:rPr>
          <w:rFonts w:ascii="FreeSerif" w:hAnsi="FreeSerif" w:eastAsia="FreeSerif" w:cs="FreeSerif"/>
          <w:sz w:val="28"/>
          <w:szCs w:val="28"/>
        </w:rPr>
        <w:t xml:space="preserve">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7" w:tooltip="https://www.consultant.ru/document/cons_doc_LAW_495001/5105f8a65c9bb5fdeb0811e663587a81fe06d7dd/#dst101001" w:anchor="dst101001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3 части 2 статьи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</w:t>
      </w:r>
      <w:r>
        <w:rPr>
          <w:rFonts w:ascii="FreeSerif" w:hAnsi="FreeSerif" w:eastAsia="FreeSerif" w:cs="FreeSerif"/>
          <w:sz w:val="28"/>
          <w:szCs w:val="28"/>
        </w:rPr>
        <w:t xml:space="preserve">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бжалование решений Управления, действий (бездействия) его должностных лиц при осуществлении муниципального контроля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83"/>
        <w:contextualSpacing/>
        <w:ind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Правом на обжалование решений Управления,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обжало</w:t>
      </w:r>
      <w:r>
        <w:rPr>
          <w:rFonts w:ascii="FreeSerif" w:hAnsi="FreeSerif" w:eastAsia="FreeSerif" w:cs="FreeSerif"/>
          <w:sz w:val="28"/>
          <w:szCs w:val="28"/>
        </w:rPr>
        <w:t xml:space="preserve">вание решений Управления,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FreeSerif" w:hAnsi="FreeSerif" w:eastAsia="FreeSerif" w:cs="FreeSerif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r>
        <w:rPr>
          <w:rFonts w:ascii="FreeSerif" w:hAnsi="FreeSerif" w:eastAsia="FreeSerif" w:cs="FreeSerif"/>
          <w:sz w:val="28"/>
          <w:szCs w:val="28"/>
        </w:rPr>
      </w:r>
      <w:bookmarkEnd w:id="4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Жалоба на </w:t>
      </w:r>
      <w:r>
        <w:rPr>
          <w:rFonts w:ascii="FreeSerif" w:hAnsi="FreeSerif" w:eastAsia="FreeSerif" w:cs="FreeSerif"/>
          <w:sz w:val="28"/>
          <w:szCs w:val="28"/>
        </w:rPr>
        <w:t xml:space="preserve">решение Управления,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Управление.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r>
        <w:rPr>
          <w:rFonts w:ascii="FreeSerif" w:hAnsi="FreeSerif" w:eastAsia="FreeSerif" w:cs="FreeSerif"/>
          <w:sz w:val="28"/>
          <w:szCs w:val="28"/>
        </w:rPr>
      </w:r>
      <w:bookmarkEnd w:id="5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момента получения контролируемым лицом предписания.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6" w:name="Par377"/>
      <w:r>
        <w:rPr>
          <w:rFonts w:ascii="FreeSerif" w:hAnsi="FreeSerif" w:eastAsia="FreeSerif" w:cs="FreeSerif"/>
          <w:sz w:val="28"/>
          <w:szCs w:val="28"/>
        </w:rPr>
      </w:r>
      <w:bookmarkEnd w:id="6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Управления.</w:t>
      </w:r>
      <w:bookmarkStart w:id="7" w:name="Par379"/>
      <w:r>
        <w:rPr>
          <w:rFonts w:ascii="FreeSerif" w:hAnsi="FreeSerif" w:eastAsia="FreeSerif" w:cs="FreeSerif"/>
          <w:sz w:val="28"/>
          <w:szCs w:val="28"/>
        </w:rPr>
      </w:r>
      <w:bookmarkEnd w:id="7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решения Управления;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решения Управления.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8" w:name="Par383"/>
      <w:r>
        <w:rPr>
          <w:rFonts w:ascii="FreeSerif" w:hAnsi="FreeSerif" w:eastAsia="FreeSerif" w:cs="FreeSerif"/>
          <w:sz w:val="28"/>
          <w:szCs w:val="28"/>
        </w:rPr>
      </w:r>
      <w:bookmarkEnd w:id="8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Управления,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</w:t>
      </w:r>
      <w:r>
        <w:rPr>
          <w:rFonts w:ascii="FreeSerif" w:hAnsi="FreeSerif" w:eastAsia="FreeSerif" w:cs="FreeSerif"/>
          <w:sz w:val="28"/>
          <w:szCs w:val="28"/>
        </w:rPr>
        <w:t xml:space="preserve">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решении Управления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ос</w:t>
      </w:r>
      <w:r>
        <w:rPr>
          <w:rFonts w:ascii="FreeSerif" w:hAnsi="FreeSerif" w:eastAsia="FreeSerif" w:cs="FreeSerif"/>
          <w:sz w:val="28"/>
          <w:szCs w:val="28"/>
        </w:rPr>
        <w:t xml:space="preserve">нования и доводы, на основании которых контролируемое лицо не согласно с решением Управления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bookmarkStart w:id="9" w:name="Par390"/>
      <w:r>
        <w:rPr>
          <w:rFonts w:ascii="FreeSerif" w:hAnsi="FreeSerif" w:eastAsia="FreeSerif" w:cs="FreeSerif"/>
          <w:sz w:val="28"/>
          <w:szCs w:val="28"/>
        </w:rPr>
      </w:r>
      <w:bookmarkEnd w:id="9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18" w:tooltip="https://internet.garant.ru/#/document/74449814/entry/400401" w:anchor="/document/74449814/entry/400401" w:history="1">
        <w:r>
          <w:rPr>
            <w:rFonts w:ascii="FreeSerif" w:hAnsi="FreeSerif" w:eastAsia="FreeSerif" w:cs="FreeSerif"/>
            <w:sz w:val="28"/>
            <w:szCs w:val="28"/>
          </w:rPr>
          <w:t xml:space="preserve">стоящего подраздела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Управления либо членов их семей.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 решение об отказе в рассмотрении жалобы в течение пяти рабочих дней со дня получения жалобы, если: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 Управления, а также членов их семей;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Управления.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рассм</w:t>
      </w:r>
      <w:r>
        <w:rPr>
          <w:rFonts w:ascii="FreeSerif" w:hAnsi="FreeSerif" w:eastAsia="FreeSerif" w:cs="FreeSerif"/>
          <w:sz w:val="28"/>
          <w:szCs w:val="28"/>
        </w:rPr>
        <w:t xml:space="preserve">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Управления, действий (бездействия) должностных лиц.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жал</w:t>
      </w:r>
      <w:r>
        <w:rPr>
          <w:rFonts w:ascii="FreeSerif" w:hAnsi="FreeSerif" w:eastAsia="FreeSerif" w:cs="FreeSerif"/>
          <w:sz w:val="28"/>
          <w:szCs w:val="28"/>
        </w:rPr>
        <w:t xml:space="preserve">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9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Управление.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Управления полностью или частично;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Управления полностью и принимает новое решение;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contextualSpacing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rFonts w:ascii="FreeSerif" w:hAnsi="FreeSerif" w:eastAsia="FreeSerif" w:cs="FreeSerif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муниципального контроля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5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Ключевые показатели муниципального контроля </w:t>
      </w:r>
      <w:bookmarkStart w:id="10" w:name="_Hlk73956884"/>
      <w:r>
        <w:rPr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10"/>
      <w:r>
        <w:rPr>
          <w:rFonts w:ascii="FreeSerif" w:hAnsi="FreeSerif" w:eastAsia="FreeSerif" w:cs="FreeSerif"/>
          <w:sz w:val="28"/>
          <w:szCs w:val="28"/>
        </w:rPr>
        <w:t xml:space="preserve"> установлены приложением 5 к настоящему Положению.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ourier New">
    <w:panose1 w:val="02070409020205020404"/>
  </w:font>
  <w:font w:name="XO Thames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2794288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95"/>
    <w:uiPriority w:val="99"/>
  </w:style>
  <w:style w:type="character" w:styleId="45">
    <w:name w:val="Footer Char"/>
    <w:basedOn w:val="679"/>
    <w:link w:val="697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78">
    <w:name w:val="Heading 1"/>
    <w:basedOn w:val="677"/>
    <w:next w:val="677"/>
    <w:link w:val="682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8"/>
    <w:uiPriority w:val="9"/>
    <w:rPr>
      <w:rFonts w:ascii="XO Thames" w:hAnsi="XO Thames" w:eastAsia="Times New Roman" w:cs="Times New Roman"/>
      <w:b/>
      <w:sz w:val="32"/>
      <w:szCs w:val="20"/>
      <w:lang w:eastAsia="ru-RU"/>
    </w:rPr>
  </w:style>
  <w:style w:type="paragraph" w:styleId="683" w:customStyle="1">
    <w:name w:val="ConsPlusNormal"/>
    <w:link w:val="684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4" w:customStyle="1">
    <w:name w:val="ConsPlusNormal1"/>
    <w:link w:val="683"/>
    <w:rPr>
      <w:rFonts w:ascii="Times New Roman" w:hAnsi="Times New Roman" w:eastAsia="Times New Roman" w:cs="Times New Roman"/>
      <w:sz w:val="24"/>
      <w:lang w:eastAsia="ru-RU"/>
    </w:rPr>
  </w:style>
  <w:style w:type="paragraph" w:styleId="685">
    <w:name w:val="List Paragraph"/>
    <w:basedOn w:val="677"/>
    <w:link w:val="686"/>
    <w:pPr>
      <w:contextualSpacing/>
      <w:ind w:left="720"/>
    </w:pPr>
    <w:rPr>
      <w:color w:val="auto"/>
    </w:rPr>
  </w:style>
  <w:style w:type="character" w:styleId="686" w:customStyle="1">
    <w:name w:val="Абзац списка Знак"/>
    <w:link w:val="685"/>
    <w:rPr>
      <w:rFonts w:ascii="Arial" w:hAnsi="Arial" w:eastAsia="Times New Roman" w:cs="Times New Roman"/>
      <w:sz w:val="20"/>
      <w:szCs w:val="20"/>
      <w:lang w:eastAsia="ru-RU"/>
    </w:rPr>
  </w:style>
  <w:style w:type="paragraph" w:styleId="687" w:customStyle="1">
    <w:name w:val="ConsPlusTitle"/>
    <w:link w:val="688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lang w:eastAsia="ru-RU"/>
    </w:rPr>
  </w:style>
  <w:style w:type="character" w:styleId="688" w:customStyle="1">
    <w:name w:val="ConsPlusTitle1"/>
    <w:link w:val="687"/>
    <w:rPr>
      <w:rFonts w:ascii="Times New Roman" w:hAnsi="Times New Roman" w:eastAsia="Times New Roman" w:cs="Times New Roman"/>
      <w:b/>
      <w:sz w:val="24"/>
      <w:lang w:eastAsia="ru-RU"/>
    </w:rPr>
  </w:style>
  <w:style w:type="paragraph" w:styleId="689">
    <w:name w:val="HTML Preformatted"/>
    <w:basedOn w:val="677"/>
    <w:link w:val="690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character" w:styleId="690" w:customStyle="1">
    <w:name w:val="Стандартный HTML Знак"/>
    <w:basedOn w:val="679"/>
    <w:link w:val="689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91">
    <w:name w:val="Body Text"/>
    <w:basedOn w:val="677"/>
    <w:link w:val="692"/>
    <w:uiPriority w:val="99"/>
    <w:unhideWhenUsed/>
    <w:pPr>
      <w:spacing w:after="120"/>
    </w:pPr>
  </w:style>
  <w:style w:type="character" w:styleId="692" w:customStyle="1">
    <w:name w:val="Основной текст Знак"/>
    <w:basedOn w:val="679"/>
    <w:link w:val="691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93" w:customStyle="1">
    <w:name w:val="formattext"/>
    <w:basedOn w:val="677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694">
    <w:name w:val="Normal (Web)"/>
    <w:basedOn w:val="677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695">
    <w:name w:val="Header"/>
    <w:basedOn w:val="677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79"/>
    <w:link w:val="69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97">
    <w:name w:val="Footer"/>
    <w:basedOn w:val="677"/>
    <w:link w:val="6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79"/>
    <w:link w:val="697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99">
    <w:name w:val="Balloon Text"/>
    <w:basedOn w:val="677"/>
    <w:link w:val="7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0" w:customStyle="1">
    <w:name w:val="Текст выноски Знак"/>
    <w:basedOn w:val="679"/>
    <w:link w:val="699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701" w:customStyle="1">
    <w:name w:val="s_1"/>
    <w:basedOn w:val="677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702">
    <w:name w:val="Hyperlink"/>
    <w:basedOn w:val="679"/>
    <w:uiPriority w:val="99"/>
    <w:unhideWhenUsed/>
    <w:rPr>
      <w:color w:val="0000ff"/>
      <w:u w:val="single"/>
    </w:rPr>
  </w:style>
  <w:style w:type="paragraph" w:styleId="703" w:customStyle="1">
    <w:name w:val="s_22"/>
    <w:basedOn w:val="677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www.consultant.ru/document/cons_doc_LAW_495001/a5788fc7916097eb3c0ddbdc2b399ff3fe584976/" TargetMode="External"/><Relationship Id="rId17" Type="http://schemas.openxmlformats.org/officeDocument/2006/relationships/hyperlink" Target="https://www.consultant.ru/document/cons_doc_LAW_495001/5105f8a65c9bb5fdeb0811e663587a81fe06d7dd/" TargetMode="External"/><Relationship Id="rId18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689C-49DC-4270-B83F-7DD65F24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4</cp:revision>
  <dcterms:created xsi:type="dcterms:W3CDTF">2025-04-14T10:25:00Z</dcterms:created>
  <dcterms:modified xsi:type="dcterms:W3CDTF">2025-04-30T13:12:30Z</dcterms:modified>
</cp:coreProperties>
</file>