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3540" w:firstLine="708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43pt;height:45.36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6"/>
        <w:ind w:left="3540" w:firstLine="708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экспертизы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затрагивающих вопросы осуществления предпринимательской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инвестиционной деятельн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tabs>
          <w:tab w:val="left" w:pos="851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HYPERLINK "garantF1://86367.0"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645"/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131-ФЗ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31 июля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247-ФЗ «Об обязательных требованиях в Российской Федерации», </w:t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HYPERLINK "garantF1://36893988.0"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645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23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2014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3014-КЗ «</w:t>
      </w:r>
      <w:r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муниципальных нормати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ных правовых актов и экспертизе муниципальных нормативных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актов»</w:t>
      </w:r>
      <w:r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22 июля 2021 г. № 4525-КЗ «О порядке установления и оценки применения обязательных требований, содержащихся в нормативных правовых актах Краснодарского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/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экспертизы муниципальных норм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инвестицио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(прилож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нормативных правовых актов муниципального образования Ленинградский район, затрагивающих вопросы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Отделу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Андрющенко Д.В.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и 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круга, начальника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Тертицу С.В.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Ю.Ю. Шулико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567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5103" w:firstLine="851"/>
        <w:jc w:val="center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затрагивающих вопросы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предпринимательской и инвестиционной деятельности (далее - Порядок)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нормативные правовые акты), затрагивающих вопросы осуществления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(далее - экспертиза).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является органом местного самоуправления, ответственным за внедрение процедуры проведения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и за обеспечение проведения экспертизы вышеуказанных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Термины и понятия, используемые в настоящем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разработчик нормативного правового акта (далее 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разработчик)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инициатором издания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организовывает проведение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открытое обсуждение с заинтересованными </w:t>
      </w:r>
      <w:r>
        <w:rPr>
          <w:rFonts w:ascii="Times New Roman" w:hAnsi="Times New Roman" w:cs="Times New Roman"/>
          <w:sz w:val="28"/>
          <w:szCs w:val="28"/>
        </w:rPr>
        <w:t xml:space="preserve">лицами нормативных правовых актов, организованное органом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и уполномоченным органом в ходе проведения экспертизы;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участники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общественные объединения в сфере предпринимательской и инвестиционной деятельности, некоммерческие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целью деятельности которых является защита и представление интересов субъектов предпринимательской и инвестиционной деятельности, а также научно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экспертные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об экспертизе 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затрагивающ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вопросы осуществления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завершающий экспертизу документ, подготавливаемый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содержащий выводы о положениях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таких положений, а также обоснование сделанных выводов;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отчет об оценке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документ, содержащий выводы по итогам исследования на предмет достижения целей регулирования, заявленных при разработке нормативного правового акта, а также оценку фактических положительных и отрицательных последствий принятия данного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Экспертизе подлежат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Совета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затрагивающие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Плана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Экспертиза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ланом проведения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лана осуществляется уполномоченным органом на основании предложений о проведении экспертизы нормативных правовых актов, поступивших в уполномоченный орган от отраслевых (функциональных)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объединений в сфере предпринимательской и инвестиционной деятельности, научно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экспертных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а также иных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лана размещает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«Оценка регулирующего в</w:t>
      </w:r>
      <w:r>
        <w:rPr>
          <w:rFonts w:ascii="Times New Roman" w:hAnsi="Times New Roman" w:cs="Times New Roman"/>
          <w:sz w:val="28"/>
          <w:szCs w:val="28"/>
        </w:rPr>
        <w:t xml:space="preserve">оздействия; Экспертиза действующих НПА» уведомление о приеме предложений о проведении экспертизы нормативных правовых актов, содержащих положения, необоснованно затрудняющие ведение предпринимательской и инвестиционной деятельности с указанием срока, в теч</w:t>
      </w:r>
      <w:r>
        <w:rPr>
          <w:rFonts w:ascii="Times New Roman" w:hAnsi="Times New Roman" w:cs="Times New Roman"/>
          <w:sz w:val="28"/>
          <w:szCs w:val="28"/>
        </w:rPr>
        <w:t xml:space="preserve">ение которого принимаются предложения. Срок приема предложений по проведению экспертизы муниципальных нормативных правовых актов, содержащих положения, необоснованно затрудняющие ведение предпринимательской и инвестиционной деятельности, должен составлять </w:t>
      </w:r>
      <w:r>
        <w:rPr>
          <w:rFonts w:ascii="Times New Roman" w:hAnsi="Times New Roman" w:cs="Times New Roman"/>
          <w:sz w:val="28"/>
          <w:szCs w:val="28"/>
        </w:rPr>
        <w:t xml:space="preserve">не менее 7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ормативный правовой акт включается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 при наличии сведений, указывающих на то, что его положения могут создавать условия, необоснованно затрудняющие ведение предпринимательской и инвестиционной деятельности, полученных в результате рассмотрения предложений о проведении экспертизы.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До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запрашивает мнение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проведения экспертизы предложенных нормативных правовых актов с учетом сложившейся правоприменительной практики у участников публичных консультаций, с которыми заключены соглашения 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при проведении экспертизы, и указывает сроки его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До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его проект подлежит предварительному рассмотрению Консультативным советом по оценке регулирующего воздействия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Консультативный совет)</w:t>
      </w:r>
      <w:r>
        <w:rPr>
          <w:rFonts w:ascii="Times New Roman" w:hAnsi="Times New Roman" w:cs="Times New Roman"/>
          <w:sz w:val="28"/>
          <w:szCs w:val="28"/>
        </w:rPr>
        <w:t xml:space="preserve">, созданным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утверждается на каждое полугодие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</w:t>
      </w:r>
      <w:r>
        <w:rPr>
          <w:rFonts w:ascii="Times New Roman" w:hAnsi="Times New Roman" w:cs="Times New Roman"/>
          <w:sz w:val="28"/>
          <w:szCs w:val="28"/>
        </w:rPr>
        <w:t xml:space="preserve">ей со дня согласования проекта П</w:t>
      </w:r>
      <w:r>
        <w:rPr>
          <w:rFonts w:ascii="Times New Roman" w:hAnsi="Times New Roman" w:cs="Times New Roman"/>
          <w:sz w:val="28"/>
          <w:szCs w:val="28"/>
        </w:rPr>
        <w:t xml:space="preserve">лана Консультативным советом, но не позднее 20-го числа месяца, предшествующего </w:t>
      </w:r>
      <w:r>
        <w:rPr>
          <w:rFonts w:ascii="Times New Roman" w:hAnsi="Times New Roman" w:cs="Times New Roman"/>
          <w:sz w:val="28"/>
          <w:szCs w:val="28"/>
        </w:rPr>
        <w:t xml:space="preserve">началу полугодия.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утверждения,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 размещается в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«Оценка регулирующего воздействия; Экспертиза действующих НПА».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 осуществляется в соответствии с процедурой, определенной пунктом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Консультативного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лане для каждого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срок проведения экспертизы, который не должен превышать трех месяцев.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экспертизы конкретного нормативного правового акта при необходимости (запроса дополнительных сведений, расчетов, обоснований) может быть продлен уполномоченным органом на срок, не превышающий одного месяца.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экспертизы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ходе экспертизы уполномоченным органом проводятся 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консультации, исследования нормативного правового акта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наличия положений, необоснованно затрудняющих ведение предпринимательской и инвестиционной деятельности, и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аключение по результатам экспертизы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ормативные правовые акты, прошедшие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ходе экс</w:t>
      </w:r>
      <w:r>
        <w:rPr>
          <w:rFonts w:ascii="Times New Roman" w:hAnsi="Times New Roman" w:cs="Times New Roman"/>
          <w:sz w:val="28"/>
          <w:szCs w:val="28"/>
        </w:rPr>
        <w:t xml:space="preserve">пертизы подлежат оценке фактического воздействия в целях оценки достижения целей регулирования, заявленных в сводном отчете о результатах проведения процедуры оценки регулирующего воздействия (при наличии), определения и оценки фактических положительных и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последствий принятия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запрашиваются у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разработчика сведения,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проведения оценки фактического воздействия, и устанавливается срок для их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орган - р</w:t>
      </w:r>
      <w:r>
        <w:rPr>
          <w:rFonts w:ascii="Times New Roman" w:hAnsi="Times New Roman" w:cs="Times New Roman"/>
          <w:sz w:val="28"/>
          <w:szCs w:val="28"/>
        </w:rPr>
        <w:t xml:space="preserve">азработчик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о фактических положительных и отрицательных последствиях установленного правового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достижении (недостижении) заявленных целей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интересы которых затрагиваются регулированием, установленным нормативным правовым актом, количестве таких субъектов, изменении численности и состава таких групп но сравнению со сведениями, представленными </w:t>
      </w:r>
      <w:r>
        <w:rPr>
          <w:rFonts w:ascii="Times New Roman" w:hAnsi="Times New Roman" w:cs="Times New Roman"/>
          <w:sz w:val="28"/>
          <w:szCs w:val="28"/>
        </w:rPr>
        <w:t xml:space="preserve">органом –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соблюдения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нормативным правовым актом обязанностей или ограничений;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сведения об изменении объема расходов 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связанн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 с установлением правового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сведения о реализации методов контроля эффективности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регулирования с указанием соответствующих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сведения о числе лиц, привлеченных за нарушение установленных нормативным правовым актом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иные сведения, которые, позволяют оценить фактическое воздействие на соответствующие отношения регулирования, установленного нормативным правовым актом.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сведений Уполномоченный орган готовит </w:t>
      </w:r>
      <w:r>
        <w:rPr>
          <w:rFonts w:ascii="Times New Roman" w:hAnsi="Times New Roman" w:cs="Times New Roman"/>
          <w:sz w:val="28"/>
          <w:szCs w:val="28"/>
        </w:rPr>
        <w:t xml:space="preserve">отчет об оценке фактического воздействия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фактического воздействия включает следующие сведения и материалы: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проведении оценки регулирующего воздействия проекта нормативного правового акта и ее результатах, </w:t>
      </w:r>
      <w:r>
        <w:rPr>
          <w:rFonts w:ascii="Times New Roman" w:hAnsi="Times New Roman" w:cs="Times New Roman"/>
          <w:sz w:val="28"/>
          <w:szCs w:val="28"/>
        </w:rPr>
        <w:t xml:space="preserve">включая сводный отчет, заключение, свод предложений, поступивший по итогам проведения публичных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(приводятся также методики расчета индикаторов и </w:t>
      </w:r>
      <w:r>
        <w:rPr>
          <w:rFonts w:ascii="Times New Roman" w:hAnsi="Times New Roman" w:cs="Times New Roman"/>
          <w:sz w:val="28"/>
          <w:szCs w:val="28"/>
        </w:rPr>
        <w:t xml:space="preserve">источники использованных данных. </w:t>
      </w:r>
      <w:r>
        <w:rPr>
          <w:rFonts w:ascii="Times New Roman" w:hAnsi="Times New Roman" w:cs="Times New Roman"/>
          <w:sz w:val="28"/>
          <w:szCs w:val="28"/>
        </w:rPr>
        <w:t xml:space="preserve">Для оценки фактических значений показателей используются официальные статистические данные, экспертные оценки, данные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социологических опросов и другие источники информации. 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пунктах </w:t>
      </w:r>
      <w:r>
        <w:rPr>
          <w:rFonts w:ascii="Times New Roman" w:hAnsi="Times New Roman" w:cs="Times New Roman"/>
          <w:sz w:val="28"/>
          <w:szCs w:val="28"/>
        </w:rPr>
        <w:t xml:space="preserve">сводного отчета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результаты предыдущих оценок фактического воздействия данного правового акта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иные сведения, которые позволяют оценить фактическое 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заявленные цели правового регулирования не достигаются и (или) фактические отрицательные последствия установленного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существенно превыша</w:t>
      </w:r>
      <w:r>
        <w:rPr>
          <w:rFonts w:ascii="Times New Roman" w:hAnsi="Times New Roman" w:cs="Times New Roman"/>
          <w:sz w:val="28"/>
          <w:szCs w:val="28"/>
        </w:rPr>
        <w:t xml:space="preserve">ют прогнозные значения, это отмечается в отчете об оценке фактического воздействия. В этом случае также проводится анализ причин данной ситуации, результат которого является основанием для формирования предложений о признании утратившим силу или изменении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или его отдельных положений.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Публичные консультации проводятся в течение одного месяца со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ланом для начала экспертизы соответствующего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с указанием срока их начала и окончания размещается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«Оценка регулирующего воздействия; Экспертиза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НПА».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нормативных правовых актов, прошедших процедуру оценки регулирующего воздействия, для проведения публичных консультаций дополнительно размещается отчет об оценке фактического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вместе с имеющимися материалами и перечнем вопросов для участников публичных консультаций.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sz w:val="28"/>
          <w:szCs w:val="28"/>
        </w:rPr>
        <w:t xml:space="preserve">ень</w:t>
      </w:r>
      <w:r>
        <w:rPr>
          <w:rFonts w:ascii="Times New Roman" w:hAnsi="Times New Roman" w:cs="Times New Roman"/>
          <w:sz w:val="28"/>
          <w:szCs w:val="28"/>
        </w:rPr>
        <w:t xml:space="preserve"> вопросов для участников публичных консультаций к отчету об оценке фактического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ходе экспертизы исследования нормативного правового акта проводятся во взаимодействии с отраслевыми (функциональными)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случае необходимости - с участием участников публичных консультаций, с которыми заключены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 взаимодействии при проведении экспертизы.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нормативного правового акта уполномоченный орган запрашивает у </w:t>
      </w:r>
      <w:r>
        <w:rPr>
          <w:rFonts w:ascii="Times New Roman" w:hAnsi="Times New Roman" w:cs="Times New Roman"/>
          <w:sz w:val="28"/>
          <w:szCs w:val="28"/>
        </w:rPr>
        <w:t xml:space="preserve">органа –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экспертизы, содержащие сведения (расчеты, обоснования), на которых основывается необходимость регулирования соответствующих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отношений, с установлением срока их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</w:t>
      </w:r>
      <w:r>
        <w:rPr>
          <w:rFonts w:ascii="Times New Roman" w:hAnsi="Times New Roman" w:cs="Times New Roman"/>
          <w:sz w:val="28"/>
          <w:szCs w:val="28"/>
        </w:rPr>
        <w:t xml:space="preserve">вает у участников публичных консультаций, с которыми заключены соглашения о взаимодействии при проведении экспертизы, и иных заинтересованных лиц информационно-аналитические материалы и мнения по предмету экспертизы, с установлением срока их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исследования рассмотрению подлежат замечания, предложения, рекомендации, сведения (расчеты, обоснования), информационно - аналитические материалы, поступившие в ходе публичных конс</w:t>
      </w:r>
      <w:r>
        <w:rPr>
          <w:rFonts w:ascii="Times New Roman" w:hAnsi="Times New Roman" w:cs="Times New Roman"/>
          <w:sz w:val="28"/>
          <w:szCs w:val="28"/>
        </w:rPr>
        <w:t xml:space="preserve">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характер и степень воздействия положений нормативного правового акта на регулируемые отношения в сфере предпринимательск</w:t>
      </w:r>
      <w:r>
        <w:rPr>
          <w:rFonts w:ascii="Times New Roman" w:hAnsi="Times New Roman" w:cs="Times New Roman"/>
          <w:sz w:val="28"/>
          <w:szCs w:val="28"/>
        </w:rPr>
        <w:t xml:space="preserve">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правового регулирования соответствующих отношений.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изучаются следующие вопросы: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в нормативном правовом акте избыточных требований по подготовке и (или) представлению документов, сведений, информации: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аналогичная или идентичная информация (документы) выдается тем же отраслевым (функциональным)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территориальным </w:t>
      </w:r>
      <w:r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аналогичная или идентичная информация (документы) представляется в несколько 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получающий информацию орган не использует ее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информация (документы) об объектах, подлежащих в соответствии с законодательством Российской Федерации обязательной государственной регистрации,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редставляется в случае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аналогичная или идентичная информация (документы) представляется в одно или различные подразделения одного и того же органа (учреждения);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имеют место организационные препятствия для приема обязательных к представлению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отсутствуют альтернативные способы подачи обязательных к представлению информации (документов) (запрещение отправки документов через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представителей, с использованием электронных сетей связи и другое);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предъявляются завышенные, не предусмотренные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Краснодарского края,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требования к форме представляемой информации (документам), представление которых связано с оказанием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в процедуре подачи информации (документов) отсутствуют возможности получения доказательств о факте приема уполномоченным лицом обязательных для представления информации (документов);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установленная процедура не способствует сохранению </w:t>
      </w:r>
      <w:r>
        <w:rPr>
          <w:rFonts w:ascii="Times New Roman" w:hAnsi="Times New Roman" w:cs="Times New Roman"/>
          <w:sz w:val="28"/>
          <w:szCs w:val="28"/>
        </w:rPr>
        <w:t xml:space="preserve">конфиденциальности представляемой информации (документов) или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нарушению иных, охраняемых законом, прав;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в нормативном правовом акте требований, связанных с необходимостью создания, приобретения, содержания, реализации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</w:t>
      </w:r>
      <w:r>
        <w:rPr>
          <w:rFonts w:ascii="Times New Roman" w:hAnsi="Times New Roman" w:cs="Times New Roman"/>
          <w:sz w:val="28"/>
          <w:szCs w:val="28"/>
        </w:rPr>
        <w:t xml:space="preserve">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или 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отсутствие, не</w:t>
      </w:r>
      <w:r>
        <w:rPr>
          <w:rFonts w:ascii="Times New Roman" w:hAnsi="Times New Roman" w:cs="Times New Roman"/>
          <w:sz w:val="28"/>
          <w:szCs w:val="28"/>
        </w:rPr>
        <w:t xml:space="preserve">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процедур;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необходимых организационных или технических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приводящ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к невозможности реализации отраслевыми (функциональными)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функций в отношении субъектов предпринимательской или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недостаточный уровень развития технологий, инфраструктуры, рынков товаров и услуг 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</w:t>
      </w:r>
      <w:r>
        <w:rPr>
          <w:rFonts w:ascii="Times New Roman" w:hAnsi="Times New Roman" w:cs="Times New Roman"/>
          <w:sz w:val="28"/>
          <w:szCs w:val="28"/>
        </w:rPr>
        <w:t xml:space="preserve">круге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адекватного переходного периода введения в действие соответствующих правовых норм.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Заключения об экспертизе норма</w:t>
      </w:r>
      <w:r>
        <w:rPr>
          <w:rFonts w:ascii="Times New Roman" w:hAnsi="Times New Roman" w:cs="Times New Roman"/>
          <w:sz w:val="28"/>
          <w:szCs w:val="28"/>
        </w:rPr>
        <w:t xml:space="preserve">тивного правового акта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результатам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уполн</w:t>
      </w:r>
      <w:r>
        <w:rPr>
          <w:rFonts w:ascii="Times New Roman" w:hAnsi="Times New Roman" w:cs="Times New Roman"/>
          <w:sz w:val="28"/>
          <w:szCs w:val="28"/>
        </w:rPr>
        <w:t xml:space="preserve">омоченным органом составляется З</w:t>
      </w:r>
      <w:r>
        <w:rPr>
          <w:rFonts w:ascii="Times New Roman" w:hAnsi="Times New Roman" w:cs="Times New Roman"/>
          <w:sz w:val="28"/>
          <w:szCs w:val="28"/>
        </w:rPr>
        <w:t xml:space="preserve">аключение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аключении указываются сведения о нормативном правовом акте, источниках его официального опубликования, об отраслевом (функциональном)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инициатором издания муниципального нормативного правового акта, выявленных положениях нормати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ведения предпринимательской и инвестиционной деятельности, или об отсутствии </w:t>
      </w:r>
      <w:r>
        <w:rPr>
          <w:rFonts w:ascii="Times New Roman" w:hAnsi="Times New Roman" w:cs="Times New Roman"/>
          <w:sz w:val="28"/>
          <w:szCs w:val="28"/>
        </w:rPr>
        <w:t xml:space="preserve">таких положений,</w:t>
      </w:r>
      <w:r>
        <w:rPr>
          <w:rFonts w:ascii="Times New Roman" w:hAnsi="Times New Roman" w:cs="Times New Roman"/>
          <w:sz w:val="28"/>
          <w:szCs w:val="28"/>
        </w:rPr>
        <w:t xml:space="preserve"> а также обоснование сделанных выводов,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положений, создающих необоснованные </w:t>
      </w:r>
      <w:r>
        <w:rPr>
          <w:rFonts w:ascii="Times New Roman" w:hAnsi="Times New Roman" w:cs="Times New Roman"/>
          <w:sz w:val="28"/>
          <w:szCs w:val="28"/>
        </w:rPr>
        <w:t xml:space="preserve">затруднения ведения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публичных мероприятиях, позиции участников экспертизы.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выявлении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З</w:t>
      </w:r>
      <w:r>
        <w:rPr>
          <w:rFonts w:ascii="Times New Roman" w:hAnsi="Times New Roman" w:cs="Times New Roman"/>
          <w:sz w:val="28"/>
          <w:szCs w:val="28"/>
        </w:rPr>
        <w:t xml:space="preserve">аключении указываются рекомендации по их устранению.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органом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запрос уполномоченного органа в установленный срок не представлены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материалы, данный факт указывается в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аключения направляется на отзыв </w:t>
      </w:r>
      <w:r>
        <w:rPr>
          <w:rFonts w:ascii="Times New Roman" w:hAnsi="Times New Roman" w:cs="Times New Roman"/>
          <w:sz w:val="28"/>
          <w:szCs w:val="28"/>
        </w:rPr>
        <w:t xml:space="preserve">органу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разработчику и участникам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срока его пред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в Уполномоченный орган в установленный срок отзывы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при доработке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течение трех рабочих дней после подписания руководителем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аключение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в разделе «Оценка регулирующего воздействия; Экспертиза действующих НПА»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лицу, обратившемуся с предложением о проведении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органу - р</w:t>
      </w:r>
      <w:r>
        <w:rPr>
          <w:rFonts w:ascii="Times New Roman" w:hAnsi="Times New Roman" w:cs="Times New Roman"/>
          <w:sz w:val="28"/>
          <w:szCs w:val="28"/>
        </w:rPr>
        <w:t xml:space="preserve">азработчику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для обязательного рассмотрения.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азработчик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после получения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уполномоченный орган о принятых мерах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разногласий, возникающих по результатам проведения экспертизы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Орган - р</w:t>
      </w:r>
      <w:r>
        <w:rPr>
          <w:rFonts w:ascii="Times New Roman" w:hAnsi="Times New Roman" w:cs="Times New Roman"/>
          <w:sz w:val="28"/>
          <w:szCs w:val="28"/>
        </w:rPr>
        <w:t xml:space="preserve">азработчик, в случае несогласия с выводами, содержащимися в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праве в течение </w:t>
      </w:r>
      <w:r>
        <w:rPr>
          <w:rFonts w:ascii="Times New Roman" w:hAnsi="Times New Roman" w:cs="Times New Roman"/>
          <w:sz w:val="28"/>
          <w:szCs w:val="28"/>
        </w:rPr>
        <w:t xml:space="preserve">10 рабочих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получения Заключения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Уполномоченный орган в письменном виде свои возражения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5 рабочих дней 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орган -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согласии с возражениями на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аключение (</w:t>
      </w:r>
      <w:r>
        <w:rPr>
          <w:rFonts w:ascii="Times New Roman" w:hAnsi="Times New Roman" w:cs="Times New Roman"/>
          <w:sz w:val="28"/>
          <w:szCs w:val="28"/>
        </w:rPr>
        <w:t xml:space="preserve">отдельные положения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несогласии с возражениями на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аключение </w:t>
      </w:r>
      <w:r>
        <w:rPr>
          <w:rFonts w:ascii="Times New Roman" w:hAnsi="Times New Roman" w:cs="Times New Roman"/>
          <w:sz w:val="28"/>
          <w:szCs w:val="28"/>
        </w:rPr>
        <w:t xml:space="preserve">об экспертизе </w:t>
      </w:r>
      <w:r>
        <w:rPr>
          <w:rFonts w:ascii="Times New Roman" w:hAnsi="Times New Roman" w:cs="Times New Roman"/>
          <w:sz w:val="28"/>
          <w:szCs w:val="28"/>
        </w:rPr>
        <w:t xml:space="preserve">(отдельны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положения заключения</w:t>
      </w:r>
      <w:r>
        <w:rPr>
          <w:rFonts w:ascii="Times New Roman" w:hAnsi="Times New Roman" w:cs="Times New Roman"/>
          <w:sz w:val="28"/>
          <w:szCs w:val="28"/>
        </w:rPr>
        <w:t xml:space="preserve"> об оценке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азработчик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(отдельны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положения заключения</w:t>
      </w:r>
      <w:r>
        <w:rPr>
          <w:rFonts w:ascii="Times New Roman" w:hAnsi="Times New Roman" w:cs="Times New Roman"/>
          <w:sz w:val="28"/>
          <w:szCs w:val="28"/>
        </w:rPr>
        <w:t xml:space="preserve"> об оценке</w:t>
      </w:r>
      <w:r>
        <w:rPr>
          <w:rFonts w:ascii="Times New Roman" w:hAnsi="Times New Roman" w:cs="Times New Roman"/>
          <w:sz w:val="28"/>
          <w:szCs w:val="28"/>
        </w:rPr>
        <w:t xml:space="preserve">) Уполномоченный орган оформляет таблицу разногласий к данному нормативному правовому акт</w:t>
      </w:r>
      <w:r>
        <w:rPr>
          <w:rFonts w:ascii="Times New Roman" w:hAnsi="Times New Roman" w:cs="Times New Roman"/>
          <w:sz w:val="28"/>
          <w:szCs w:val="28"/>
        </w:rPr>
        <w:t xml:space="preserve">у по форме согласно приложению 2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и направляет ее</w:t>
      </w:r>
      <w:r>
        <w:rPr>
          <w:rFonts w:ascii="Times New Roman" w:hAnsi="Times New Roman" w:cs="Times New Roman"/>
          <w:sz w:val="28"/>
          <w:szCs w:val="28"/>
        </w:rPr>
        <w:t xml:space="preserve"> органу -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азработчику.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Разрешение разногласий, возникающих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актов, в случае несогласия Уполномоченного органа с представленными возражениями </w:t>
      </w:r>
      <w:r>
        <w:rPr>
          <w:rFonts w:ascii="Times New Roman" w:hAnsi="Times New Roman" w:cs="Times New Roman"/>
          <w:sz w:val="28"/>
          <w:szCs w:val="28"/>
        </w:rPr>
        <w:t xml:space="preserve">органа –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недостижения договоренности по представленным возражениям, осуществляется на совещании с участием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органа -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азработчика,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 Уполномоченного органа, а также заинтересованных лиц, где принимается окончательное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совещание организует и проводит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15 рабочих дней после получения таблицы разногласий о несогласии с возражениями на заключение (</w:t>
      </w:r>
      <w:r>
        <w:rPr>
          <w:rFonts w:ascii="Times New Roman" w:hAnsi="Times New Roman" w:cs="Times New Roman"/>
          <w:sz w:val="28"/>
          <w:szCs w:val="28"/>
        </w:rPr>
        <w:t xml:space="preserve">отдельные положения заключения об </w:t>
      </w:r>
      <w:r>
        <w:rPr>
          <w:rFonts w:ascii="Times New Roman" w:hAnsi="Times New Roman" w:cs="Times New Roman"/>
          <w:sz w:val="28"/>
          <w:szCs w:val="28"/>
        </w:rPr>
        <w:t xml:space="preserve">оценке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совещания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уведомляет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о наличии разногласий по результатам проведения экспертизы нормативного правового акта и о необходимости разрешения указанных разногласий с пр</w:t>
      </w:r>
      <w:r>
        <w:rPr>
          <w:rFonts w:ascii="Times New Roman" w:hAnsi="Times New Roman" w:cs="Times New Roman"/>
          <w:sz w:val="28"/>
          <w:szCs w:val="28"/>
        </w:rPr>
        <w:t xml:space="preserve">иложением</w:t>
      </w:r>
      <w:r>
        <w:rPr>
          <w:rFonts w:ascii="Times New Roman" w:hAnsi="Times New Roman" w:cs="Times New Roman"/>
          <w:sz w:val="28"/>
          <w:szCs w:val="28"/>
        </w:rPr>
        <w:t xml:space="preserve"> списка заинтересованных лиц, </w:t>
      </w:r>
      <w:r>
        <w:rPr>
          <w:rFonts w:ascii="Times New Roman" w:hAnsi="Times New Roman" w:cs="Times New Roman"/>
          <w:sz w:val="28"/>
          <w:szCs w:val="28"/>
        </w:rPr>
        <w:t xml:space="preserve">с целью поиска оптимального регулирующего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курирующий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экспертизы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привлекает независимых экспертов для разрешения разногласий, возникающих по результатам проведения экспертизы нормативных правовых актов, с 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присутствием их на совещании.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Председательствует на совещании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курирующий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либо уполномоченное им должностное лицо.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Протокол направляется всем участникам совещания.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Решение, принятое по результатам рассмотрения разногласий,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для участников совещания и</w:t>
      </w:r>
      <w:r>
        <w:rPr>
          <w:rFonts w:ascii="Times New Roman" w:hAnsi="Times New Roman" w:cs="Times New Roman"/>
          <w:sz w:val="28"/>
          <w:szCs w:val="28"/>
        </w:rPr>
        <w:t xml:space="preserve"> подлежит исполнению в срок, указанный в протоколе.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проводится в соответствии с Порядком установления и оценки применения, устанавливаемых муниципальными нормати</w:t>
      </w:r>
      <w:r>
        <w:rPr>
          <w:rFonts w:ascii="Times New Roman" w:hAnsi="Times New Roman" w:cs="Times New Roman"/>
          <w:sz w:val="28"/>
          <w:szCs w:val="28"/>
        </w:rPr>
        <w:t xml:space="preserve">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утвержденным соответствующим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Оценка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проводится в целях: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обоснованности установленных обязательных требований, определения и оценки фактических последствий их установления;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избыточных условий, ограничений, запретов, обязанностей;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достижения целей регулирования, заявленных в сводном отчете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подготовленном 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и оценки положительных и отрицательных последствий 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в них положений, необоснованно затрудняющих ведение предпринимательской и иной экономической деятельности и (или) приводящих к возникновению необоснованных расходов местного бюджета;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на соответствие принципам установления и оценки применения обязательных требований, установленных Федеральным законом от 31 июля 2020 г. № 247-ФЗ «Об обязательных требованиях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247-ФЗ).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в течение 20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решения о необходимости проведения оценки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требования, готовит отчет об оценке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Отчет об оценке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содержащего обязательные требования, включает следующие сведения и материалы: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реквизиты и источники 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сведения о внесенных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нормативный правовой акт изменениях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сведения о полномочиях органа - разработчика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 на установление соответствующих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сведения о результатах оценки регулирующего воздействия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акта, включая сводный отчет о результатах проведения публичных консультаций по проекту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нормативного правового акта, подготовленный в целях проведения оценки 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регулирующего воздействия (далее - сводный отчет), заключение об оценке его регулирующего воздействия (далее - заключение), свод предложений, поступивших по итогам проведения публичных консультаций (далее - свод предложений), подготовленные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12" w:tooltip="https://www.yeiskraion.ru/getfiledoc.php?file=cG9zdF84NDVfMjAyMTEwMTIuemlw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Порядком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проведения оценки регулирующего воздействия проектов муниципальных нормативных правовых актов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Ленинградского 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муниципального о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круга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утвержденным 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 период действия муниципального нормативного правового акта и его отдельных положений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 цели введения регулирования, предусмотренного муниципальным нормативным правовым актом, во взаимосвязи с целями, указанными в сводном отчете, и сведения о качественном результате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регулирования (вывод на основе анализа качественных и количественных параметров, характеризующих результат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 сведения о достижении целей введения обязательных требований (снижение риска причине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вреда 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результатов регулирования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(индикативных показателей), указанных в сводном отчете;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 основные группы субъектов регулирования, иные заинтересованные лица, включая органы государственной власти, органы местного самоуправления, интересы которых затрагиваются муници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пальным нормативным правовым актом, оценка количества субъектов регулирования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 со сведениями, представленными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органом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разработчиком муниципального нормативного правового акта при проведении оценки регулирующего воздействия проекта муниципального нормативного правового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 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исполнительных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10) 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11) оценка фактических положительных и отрицательных последствий              (в том числе социально-экономических) установления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фактическим положительным последствиям могут быть отнесены преимущества и доходы, возникшие в связи с принятием муниципального норма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фактическим отрицательным последствиям могут быть отнесены обязанности, запреты, ограничения, которые повлекли необоснованные убытки и расходы, возникшие в связи с принятием муниципального нормативного правового акта;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12) сведения о реализации мето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 контроля эффективности достижения цели регулирования, установленных муниципальным нормативным правовым актом, а также организационно-технических, методологических, информационных и иных мероприятий с указанием соответствующих расходов местного бюджета;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13) оценка эффективности достижения заявленных целей установления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14) сведения о привлечении к ответственности за нарушение установленных муниципальным нормативным правовым актом обязательных требовани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(в случае если муниципальным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субъектов регулирования и (или) наличия необоснованных ограничений;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15) анализ влияния социально-экономических последствий реализации муниципального нормативного правового акта на деятельность субъектов регулирования, в том числе на деятельность субъектов малого и среднего предпринимательства: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содержательные издержки - могут быть выражены, например, в приобретении (установке и обслуживании) оборудования, найме дополнительного персонала, заказе (представлении) услуг, выполнении работ, обучении персонала, создании новых рабочих мест;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информационные изд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ержки - могут быть выражены, например, в представлении информации (документов и их копий, уведомлений), формировании и хранении информации, необходимой для представления по запросу со стороны органов государственной власти, органов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преимущества и (или) иные выгоды - могут быть выражены, например, в предоставлении налоговых льгот, субсидий либо иных выгод и преимуществ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 характеристике издержек, преимуществ и (или) иных выгод выделяются единовременные и периодические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ериодические издержки, преимущества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 иные выгоды приводятся с указанием периода их осуществления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(возникновения);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16) подготовленные на основе полученных выводов предложе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о признании утратившими силу, или пересмотре, или продлении срока действия муниципального нормативного правового акта, его отдельных положений (о целесообразности сохранения действия муниципального нормативного правового акта, его отдельных положений);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17) иные сведения, которые, по мнению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разработчика муниципального нормативного правового акта, позволяют оценить фактическое воздействие муниципального нормативного правового акта.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отчете об оценке фактического воздействия муниципального нормативного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правового акта, содержащего обязательные требования, приводятся источники использованных данных. Расчеты, необходимые для заполнения отчета об оценке фактического воздействия муниципального нормативного правового акта, содержащего обязательные требования,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приводятся в приложении к нему (при необходимости).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публичного обсуждения отчета об оценке фактического воздействия муниципального нормативного правового акта, содержащего обязательные требования, орган - разрабо</w:t>
      </w:r>
      <w:r>
        <w:rPr>
          <w:rFonts w:ascii="Times New Roman" w:hAnsi="Times New Roman" w:cs="Times New Roman"/>
          <w:sz w:val="28"/>
          <w:szCs w:val="28"/>
        </w:rPr>
        <w:t xml:space="preserve">тчик муниципального нормативного правового акта размещает текст муниципального нормативного правового акта (в действующей редакции) и отчет об оценке фактического воздействия муниципального нормативного правового акта, содержащего обязательные требования,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«Оценка регулирующего воздействия; Экспертиза действующих НПА».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Сро</w:t>
      </w:r>
      <w:r>
        <w:rPr>
          <w:rFonts w:ascii="Times New Roman" w:hAnsi="Times New Roman" w:cs="Times New Roman"/>
          <w:sz w:val="28"/>
          <w:szCs w:val="28"/>
        </w:rPr>
        <w:t xml:space="preserve">к публичного обсуждения отчета об оценке фактического воздействия муниципального нормативного правового акта, содержащего обязательные требования, должен составлять 20 рабочих дней со дня размещения его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«Оценка регулирующего воздействия; </w:t>
      </w: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НПА».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 - разработчик муниципального нормативного правового акта обязан рассмотреть все предложения, поступившие в установленный срок в</w:t>
      </w:r>
      <w:r>
        <w:rPr>
          <w:rFonts w:ascii="Times New Roman" w:hAnsi="Times New Roman" w:cs="Times New Roman"/>
          <w:sz w:val="28"/>
          <w:szCs w:val="28"/>
        </w:rPr>
        <w:t xml:space="preserve"> связи с проведением публичного обсуждения отчета об оценке фактического воздействия муниципального нормативного правового акта, содержащего обязательные требования, и составить свод предложений с указанием сведений об их учете или о причинах их отклонения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течении 20 рабочих дней со дня окончания публичного обсуждения отчета об оценке фактического воздействия муниципального нормативного правового акта, содержащего обязательные требования, разместив его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 разделе «Оценка регулирующего воздействия; Экспертиза действующих НПА».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публичного обсуждения отчета об оценке фактического воздействия муниципального нормативного правового акта,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содержащего обязательные требования,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 муниципального нормативного правового акта дорабатывает отчет об оценке фактического воздействия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 этом в отчет включаются: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сведения о проведении публичного обсуждения отчета и сроках его проведения;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свод предложений, поступивших в ходе публичного обсуждения отчета;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содержащего обязательные требования, его отдельных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Доработанный отчет об оценке фактического воздействия муниципального нормативного правового акта, содержащего обязательные требования, подписанный руководителем или заместителем руководителя органа - разработчика 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нормативного правового акта, направляется в Уполномоченный орган для подготовки заключения об оценке фактического воздействия муниципального нормативного правового акта одновременно с его размещением в сети «Интернет»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разделе «Оценка регулирующего воздейст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вия; Экспертиза действующих НПА» в течение 3 рабочих дней с даты подписания отчета об оценке фактического воздействия. При наличии разногласий отчет об оценке фактического воздействия направляется в Уполномоченный орган вместе с протоколом согласительного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совещания и документами, содержащими замечания.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 Уполномоченным органом в заключении об оценке фактического воздействия муниципального нормативного правового акта, 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держащего обязательные требования, приводится позиция о достижении или недостижении заявленных целей регулирования муниципальных нормативных правовых актов, об оценке фактических положительных или отрицательных последствий принятия муниципальных нормативны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бюджета, о соответствии обязате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льных требований принципам, установленным Федеральным законом № 247-ФЗ, об их обоснованности, о фактических последствиях их установления, выявлении избыточных условий, ограничений, запретов, обязанностей, об оценке фактических последствий их установления,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выявлении избыточных условий, ограничений, запретов, обязанностей.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Уполномоченным органом сделан вывод о том, что органом - разр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аботчиком муниципального нормативного правового акта при подготовке отчета об оценке фактического воздействия не соблюден настоящий Порядок, орган - разработчик муниципального нормативного правового акта проводит процедуры, предусмотренные пунктами 3 – 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аздела (начиная с невыполненной процедуры), и 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 дорабатывает указанный отчет по их результатам, после чего повторно направляет указанный отчет в Уполномоченный орган с соблюдением требований, предусмотренных пунктом 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аздела. В указанн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случае Уполномоченный орган в письменной форме извещает в течение 5 рабочих дней орган - разработчик муниципального нормативного правового акта о несоблюдении порядка проведения оценки фактического воздействия муниципального нормативного правового акта.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Заключение об оценке фактического воздействия муниципального нормативного 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акта, содержащего обязательные требования, подготавливается по форме согласно приложению 4 к настоящему Порядку в течение 15 рабочих дней со дня поступления отчета об оце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нке фактического воздействия муниципального нормативного правового акта, содержащего обязательные требования, от органа - разработчика муниципального нормативного правового акта в Уполномоченный орган и направляется Уполномоченным органом в орган - разрабо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тчик муниципального нормативного правового акта с одновременным размещением заключения об оценке фактического воздействия муниципального нормативного правового акта, содержащего обязательные требования  в сети «Интернет»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разделе «Оценка регулирующего воздействия; Экспертиза действующих НПА» не позднее 3 рабочих дней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3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Д.В. Андрющенко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96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 xml:space="preserve">проведения экспертизы нормативных правовых актов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 затрагивающих вопросы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496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редпринимательской и инвестиционной деятельности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заключения о проведении экспертизы нормативного правового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акта </w:t>
      </w:r>
      <w:r>
        <w:rPr>
          <w:b/>
          <w:sz w:val="28"/>
          <w:szCs w:val="28"/>
          <w:lang w:eastAsia="en-US"/>
        </w:rPr>
        <w:t xml:space="preserve">Ленинградского </w:t>
      </w:r>
      <w:r>
        <w:rPr>
          <w:b/>
          <w:sz w:val="28"/>
          <w:szCs w:val="28"/>
          <w:lang w:eastAsia="en-US"/>
        </w:rPr>
        <w:t xml:space="preserve">муниципального о</w:t>
      </w:r>
      <w:r>
        <w:rPr>
          <w:b/>
          <w:sz w:val="28"/>
          <w:szCs w:val="28"/>
          <w:lang w:eastAsia="en-US"/>
        </w:rPr>
        <w:t xml:space="preserve">круга</w:t>
      </w:r>
      <w:r>
        <w:rPr>
          <w:b/>
          <w:sz w:val="28"/>
          <w:szCs w:val="28"/>
          <w:lang w:eastAsia="en-US"/>
        </w:rPr>
        <w:t xml:space="preserve">,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затрагивающего вопросы осуществления предпринимательской и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инвестиционной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лю</w:t>
      </w:r>
      <w:r>
        <w:rPr>
          <w:sz w:val="28"/>
          <w:szCs w:val="28"/>
          <w:lang w:eastAsia="en-US"/>
        </w:rPr>
        <w:t xml:space="preserve">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5103"/>
      </w:pPr>
      <w:r>
        <w:t xml:space="preserve">(наименование органа местного самоуправления </w:t>
      </w:r>
      <w:r>
        <w:t xml:space="preserve">Ленинградского </w:t>
      </w:r>
      <w:r>
        <w:t xml:space="preserve">муниципального о</w:t>
      </w:r>
      <w:r>
        <w:t xml:space="preserve">круга</w:t>
      </w:r>
      <w:r>
        <w:t xml:space="preserve">, или отраслевого (функционального) </w:t>
      </w:r>
      <w:r>
        <w:t xml:space="preserve">и территориального </w:t>
      </w:r>
      <w:r>
        <w:t xml:space="preserve">органа администрации </w:t>
      </w:r>
      <w:r>
        <w:t xml:space="preserve">Ленинградского </w:t>
      </w:r>
      <w:r>
        <w:t xml:space="preserve">муниципального о</w:t>
      </w:r>
      <w:r>
        <w:t xml:space="preserve">круга</w:t>
      </w:r>
      <w:r>
        <w:t xml:space="preserve">, являющегося инициатором издания муниципального нормативного правового акта)</w:t>
      </w:r>
      <w:r/>
      <w:r/>
    </w:p>
    <w:p>
      <w:r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Заключение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проведении экспертизы нормативного правового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акта </w:t>
      </w:r>
      <w:r>
        <w:rPr>
          <w:b/>
          <w:sz w:val="28"/>
          <w:szCs w:val="28"/>
          <w:lang w:eastAsia="en-US"/>
        </w:rPr>
        <w:t xml:space="preserve">Ленинградского </w:t>
      </w:r>
      <w:r>
        <w:rPr>
          <w:b/>
          <w:sz w:val="28"/>
          <w:szCs w:val="28"/>
          <w:lang w:eastAsia="en-US"/>
        </w:rPr>
        <w:t xml:space="preserve">муниципального о</w:t>
      </w:r>
      <w:r>
        <w:rPr>
          <w:b/>
          <w:sz w:val="28"/>
          <w:szCs w:val="28"/>
          <w:lang w:eastAsia="en-US"/>
        </w:rPr>
        <w:t xml:space="preserve">круга</w:t>
      </w:r>
      <w:r>
        <w:rPr>
          <w:b/>
          <w:sz w:val="28"/>
          <w:szCs w:val="28"/>
          <w:lang w:eastAsia="en-US"/>
        </w:rPr>
        <w:t xml:space="preserve">,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затрагивающего вопросы осуществления предпринимательской и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инвестиционной деятельности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</w:pPr>
      <w:r>
        <w:t xml:space="preserve">__________________________________________________________________________</w:t>
      </w:r>
      <w:r/>
      <w:r/>
    </w:p>
    <w:p>
      <w:pPr>
        <w:jc w:val="center"/>
      </w:pPr>
      <w:r>
        <w:t xml:space="preserve">(название нормативного правового акта)</w:t>
      </w:r>
      <w:r/>
      <w:r/>
    </w:p>
    <w:p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как уполномоченный орган по проведению экспертизы нормативных правовых актов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уполномоченный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рассмотрел</w:t>
      </w:r>
      <w:r>
        <w:rPr>
          <w:sz w:val="28"/>
          <w:szCs w:val="28"/>
        </w:rPr>
        <w:t xml:space="preserve">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t xml:space="preserve">(</w:t>
      </w:r>
      <w:r>
        <w:t xml:space="preserve">дата поступления</w:t>
      </w:r>
      <w:r>
        <w:t xml:space="preserve"> нормативного правового акта)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         </w:t>
      </w:r>
      <w:r>
        <w:t xml:space="preserve">          </w:t>
      </w:r>
      <w:r>
        <w:t xml:space="preserve">                       </w:t>
      </w:r>
      <w:r>
        <w:t xml:space="preserve">(</w:t>
      </w:r>
      <w:r>
        <w:t xml:space="preserve">название нормативного правового акта</w:t>
      </w:r>
      <w:r>
        <w:t xml:space="preserve">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затрагивающих </w:t>
      </w:r>
      <w:r>
        <w:rPr>
          <w:sz w:val="28"/>
          <w:szCs w:val="28"/>
        </w:rPr>
        <w:t xml:space="preserve">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, (далее - Порядок), нормативный правовой акт подлежит проведению экспертизы.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актов, утверждённым заместителем главы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курирующего деятельность уполномоченного органа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                                                                </w:t>
      </w:r>
      <w:r>
        <w:t xml:space="preserve">                               </w:t>
      </w:r>
      <w:r>
        <w:t xml:space="preserve">(число, месяц, год)  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</w:t>
      </w:r>
      <w:hyperlink w:tooltip="#sub_1007" w:anchor="sub_1007" w:history="1">
        <w:r>
          <w:rPr>
            <w:rStyle w:val="174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 xml:space="preserve">6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Порядка и планом проведения экспертизы нормативных  правовых  актов   экспертиза  нормативного правового акта проводилась в срок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по 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                                                        </w:t>
      </w:r>
      <w:r>
        <w:t xml:space="preserve">(дата начала/окончания проведения экспертизы)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Уполномоченным органом проведены публичные консультации по нормативному    правовому   акту  в   соответствии   с   </w:t>
      </w:r>
      <w:hyperlink w:tooltip="#sub_1009" w:anchor="sub_1009" w:history="1">
        <w:r>
          <w:rPr>
            <w:rStyle w:val="174"/>
            <w:color w:val="auto"/>
            <w:sz w:val="28"/>
            <w:szCs w:val="28"/>
            <w:u w:val="none"/>
          </w:rPr>
          <w:t xml:space="preserve">пунктом   </w:t>
        </w:r>
      </w:hyperlink>
      <w:r>
        <w:rPr>
          <w:sz w:val="28"/>
          <w:szCs w:val="28"/>
        </w:rPr>
        <w:t xml:space="preserve">2 Раздела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с ________________________ по 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t xml:space="preserve">(дата начала/окончания п</w:t>
      </w:r>
      <w:r>
        <w:t xml:space="preserve">убличных консультаций</w:t>
      </w:r>
      <w:r>
        <w:t xml:space="preserve">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Уведомление о проведении публичных консультаций было размещено в сети «Интернет»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в разделе «Оценка регулирующего воздействия; Экспертиза действующих НПА».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ходе исследования нормативного правового акта Уполномоченный орган запрашивал</w:t>
      </w:r>
      <w:r>
        <w:rPr>
          <w:sz w:val="28"/>
          <w:szCs w:val="28"/>
        </w:rPr>
        <w:t xml:space="preserve"> у ___________________________________________________</w:t>
      </w:r>
      <w:r>
        <w:t xml:space="preserve"> (отраслевой (функциональный)</w:t>
      </w:r>
      <w:r>
        <w:t xml:space="preserve"> и территориальный</w:t>
      </w:r>
      <w:r>
        <w:t xml:space="preserve"> орган администрации </w:t>
      </w:r>
      <w:r>
        <w:t xml:space="preserve">Ленинградского </w:t>
      </w:r>
      <w:r>
        <w:t xml:space="preserve">муниципального о</w:t>
      </w:r>
      <w:r>
        <w:t xml:space="preserve">круга</w:t>
      </w:r>
      <w:r>
        <w:t xml:space="preserve">, являющийся инициатором издания нормативного правового акта)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необходимые для проведения экспертизы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траслевой (функциональный)</w:t>
      </w:r>
      <w:r>
        <w:rPr>
          <w:sz w:val="28"/>
          <w:szCs w:val="28"/>
        </w:rPr>
        <w:t xml:space="preserve"> и территориальный</w:t>
      </w:r>
      <w:r>
        <w:rPr>
          <w:sz w:val="28"/>
          <w:szCs w:val="28"/>
        </w:rPr>
        <w:t xml:space="preserve"> орган администрации</w:t>
      </w:r>
      <w:r>
        <w:rPr>
          <w:sz w:val="28"/>
          <w:szCs w:val="28"/>
        </w:rPr>
        <w:t xml:space="preserve"> 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являющийся инициатором издания муниципального нормативного правового акта) представил следующие материалы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t xml:space="preserve">(</w:t>
      </w:r>
      <w:r>
        <w:t xml:space="preserve">перечень материалов)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Отражаются сведения о результатах рассмотрения замечания, предложения, рекомендации, сведения (расчёты, обоснования), информационно-аналитические материалы, поступившие в ходе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исследования в соответствии с </w:t>
      </w:r>
      <w:hyperlink w:tooltip="#sub_1010" w:anchor="sub_1010" w:history="1">
        <w:r>
          <w:rPr>
            <w:rStyle w:val="174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 xml:space="preserve">5 Раздела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Порядка Уполномоченным органом установлено следующее: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1.Описывается наличие в нормативном правовом акте избыточных требований по подготовке и (или) представлению документов, сведений, информации,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нормативном правовом акте избыточных требований по подготовке и (или) представлению документов, сведений, информации: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или идентичная информация (документы) выдаётся тем же отраслевым (функциональным)</w:t>
      </w:r>
      <w:r>
        <w:rPr>
          <w:sz w:val="28"/>
          <w:szCs w:val="28"/>
        </w:rPr>
        <w:t xml:space="preserve"> и территориальным</w:t>
      </w:r>
      <w:r>
        <w:rPr>
          <w:sz w:val="28"/>
          <w:szCs w:val="28"/>
        </w:rPr>
        <w:t xml:space="preserve"> органом администрации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или идентичная информация (документы) представляется в несколько отраслевых (функциональных)</w:t>
      </w:r>
      <w:r>
        <w:rPr>
          <w:sz w:val="28"/>
          <w:szCs w:val="28"/>
        </w:rPr>
        <w:t xml:space="preserve"> и территориальных</w:t>
      </w:r>
      <w:r>
        <w:rPr>
          <w:sz w:val="28"/>
          <w:szCs w:val="28"/>
        </w:rPr>
        <w:t xml:space="preserve"> органов 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участвующих в предоставлении муниципальных услуг, и (или)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9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получающий информацию орган не использует её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(документы) об объектах, подлежащих в соответствии с законодательством Российской Федерации обязательной государственной регистрации, пр</w:t>
      </w:r>
      <w:r>
        <w:rPr>
          <w:sz w:val="28"/>
          <w:szCs w:val="28"/>
          <w:lang w:eastAsia="en-US"/>
        </w:rPr>
        <w:t xml:space="preserve">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аналогичная или идентичная информация (документы) представляется в одно или различные подразделения одного и того же органа (учреждения);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имеют место организационные препятствия для приёма обязательных к представлению документов (удалённое нахождение места приёма документов, неопределённость времени приёма документов, иной фактор, ограничивающий приём документов);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предъявляются завышенные, не предусмотренные законодательством Российской Федерации, Краснодарского края, нормативными правовыми актами </w:t>
      </w:r>
      <w:r>
        <w:rPr>
          <w:sz w:val="28"/>
          <w:szCs w:val="28"/>
          <w:lang w:eastAsia="en-US"/>
        </w:rPr>
        <w:t xml:space="preserve">Ленинградского </w:t>
      </w:r>
      <w:r>
        <w:rPr>
          <w:sz w:val="28"/>
          <w:szCs w:val="28"/>
          <w:lang w:eastAsia="en-US"/>
        </w:rPr>
        <w:t xml:space="preserve">муниципального о</w:t>
      </w:r>
      <w:r>
        <w:rPr>
          <w:sz w:val="28"/>
          <w:szCs w:val="28"/>
          <w:lang w:eastAsia="en-US"/>
        </w:rPr>
        <w:t xml:space="preserve">круга</w:t>
      </w:r>
      <w:r>
        <w:rPr>
          <w:sz w:val="28"/>
          <w:szCs w:val="28"/>
          <w:lang w:eastAsia="en-US"/>
        </w:rPr>
        <w:t xml:space="preserve">, требования к форме представляемой информации (документов), представление которых связано с оказанием муниципальной услуги;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процедуре подачи информации (документов) отсутствуют возможности получения доказательств о факте приёма уполномоченным лицом обязательных для представления информации (документов);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990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Отражаются сведения о результатах рассмотрения замечания, предложения, рекомендации, сведения (расчёты, обоснования), информационно-аналитические материалы, поступившие в ходе публичных консультаций.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ходе исследования в соответствии с </w:t>
            </w:r>
            <w:hyperlink w:tooltip="#sub_1010" w:anchor="sub_1010" w:history="1">
              <w:r>
                <w:rPr>
                  <w:sz w:val="28"/>
                  <w:szCs w:val="28"/>
                  <w:lang w:eastAsia="en-US"/>
                </w:rPr>
                <w:t xml:space="preserve">пунктом </w:t>
              </w:r>
            </w:hyperlink>
            <w:r>
              <w:rPr>
                <w:sz w:val="28"/>
                <w:szCs w:val="28"/>
                <w:lang w:eastAsia="en-US"/>
              </w:rPr>
              <w:t xml:space="preserve">5 </w:t>
            </w:r>
            <w:r>
              <w:rPr>
                <w:sz w:val="28"/>
                <w:szCs w:val="28"/>
                <w:lang w:eastAsia="en-US"/>
              </w:rPr>
              <w:t xml:space="preserve">Р</w:t>
            </w:r>
            <w:r>
              <w:rPr>
                <w:sz w:val="28"/>
                <w:szCs w:val="28"/>
                <w:lang w:eastAsia="en-US"/>
              </w:rPr>
              <w:t xml:space="preserve">аздела </w:t>
            </w:r>
            <w:r>
              <w:rPr>
                <w:sz w:val="28"/>
                <w:szCs w:val="28"/>
                <w:lang w:val="en-US" w:eastAsia="en-US"/>
              </w:rPr>
              <w:t xml:space="preserve">III</w:t>
            </w:r>
            <w:r>
              <w:rPr>
                <w:sz w:val="28"/>
                <w:szCs w:val="28"/>
                <w:lang w:eastAsia="en-US"/>
              </w:rPr>
              <w:t xml:space="preserve"> Порядка Уполномоченным органом установлено следующее: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tabs>
                <w:tab w:val="left" w:pos="86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1.Описывается наличие в нормативном правовом акте избыточных требований по подготовке и (или) представлению документов, сведений, информации, в том числе: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tabs>
                <w:tab w:val="left" w:pos="86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в нормативном правовом акте избыточных требований по подготовке и (или) представлению документов, сведений, информации: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tabs>
                <w:tab w:val="left" w:pos="86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аналогичная или идентичная информация (документы) выдаётся тем же отраслевым (функциональным) органом администрации </w:t>
            </w:r>
            <w:r>
              <w:rPr>
                <w:sz w:val="28"/>
                <w:szCs w:val="28"/>
                <w:lang w:eastAsia="en-US"/>
              </w:rPr>
              <w:t xml:space="preserve">Ленинградского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</w:t>
            </w:r>
            <w:r>
              <w:rPr>
                <w:sz w:val="28"/>
                <w:szCs w:val="28"/>
                <w:lang w:eastAsia="en-US"/>
              </w:rPr>
              <w:t xml:space="preserve">круга</w:t>
            </w:r>
            <w:r>
              <w:rPr>
                <w:sz w:val="28"/>
                <w:szCs w:val="28"/>
                <w:lang w:eastAsia="en-US"/>
              </w:rPr>
              <w:t xml:space="preserve">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tabs>
                <w:tab w:val="left" w:pos="86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аналогичная или идентичная информация (документы) представляется в несколько отраслевых (функциональных)</w:t>
            </w:r>
            <w:r>
              <w:rPr>
                <w:sz w:val="28"/>
                <w:szCs w:val="28"/>
                <w:lang w:eastAsia="en-US"/>
              </w:rPr>
              <w:t xml:space="preserve"> и территориальных</w:t>
            </w:r>
            <w:r>
              <w:rPr>
                <w:sz w:val="28"/>
                <w:szCs w:val="28"/>
                <w:lang w:eastAsia="en-US"/>
              </w:rPr>
              <w:t xml:space="preserve"> органов администрации </w:t>
            </w:r>
            <w:r>
              <w:rPr>
                <w:sz w:val="28"/>
                <w:szCs w:val="28"/>
                <w:lang w:eastAsia="en-US"/>
              </w:rPr>
              <w:t xml:space="preserve">Ленинградского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</w:t>
            </w:r>
            <w:r>
              <w:rPr>
                <w:sz w:val="28"/>
                <w:szCs w:val="28"/>
                <w:lang w:eastAsia="en-US"/>
              </w:rPr>
              <w:t xml:space="preserve">круга</w:t>
            </w:r>
            <w:r>
              <w:rPr>
                <w:sz w:val="28"/>
                <w:szCs w:val="28"/>
                <w:lang w:eastAsia="en-US"/>
              </w:rPr>
              <w:t xml:space="preserve">, участвующих в предоставлении муниципальных услуг, и (или) учреждений;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получающий информацию орган не использует её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информация (документы) об объектах, подлежащих в соответствии с законодательством Российской Федерации обязательной государственной регистрации, пр</w:t>
            </w:r>
            <w:r>
              <w:rPr>
                <w:sz w:val="28"/>
                <w:szCs w:val="28"/>
                <w:lang w:eastAsia="en-US"/>
              </w:rPr>
              <w:t xml:space="preserve">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аналогичная или идентичная информация (документы) представляется в одно или различные подразделения одного и того же органа (учреждения);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имеют место организационные препятствия для приёма обязательных к представлению документов (удалённое нахождение места приёма документов, неопределённость времени приёма документов, иной фактор, ограничивающий приём документов);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предъявляются завышенные, не предусмотренные законодательством Российской Федерации, Краснодарского края, нормативными правовыми актами </w:t>
            </w:r>
            <w:r>
              <w:rPr>
                <w:sz w:val="28"/>
                <w:szCs w:val="28"/>
                <w:lang w:eastAsia="en-US"/>
              </w:rPr>
              <w:t xml:space="preserve">Ленинградского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</w:t>
            </w:r>
            <w:r>
              <w:rPr>
                <w:sz w:val="28"/>
                <w:szCs w:val="28"/>
                <w:lang w:eastAsia="en-US"/>
              </w:rPr>
              <w:t xml:space="preserve">круга</w:t>
            </w:r>
            <w:r>
              <w:rPr>
                <w:sz w:val="28"/>
                <w:szCs w:val="28"/>
                <w:lang w:eastAsia="en-US"/>
              </w:rPr>
              <w:t xml:space="preserve">, требования к форме представляемой информации (документов), представление которых связано с оказанием муниципальной услуги;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процедуре подачи информации (документов) отсутствуют возможности получения доказательств о факте приёма уполномоченным лицом обязательных для представления информации (документов);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Описывается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</w:t>
            </w:r>
            <w:r>
              <w:rPr>
                <w:sz w:val="28"/>
                <w:szCs w:val="28"/>
                <w:lang w:eastAsia="en-US"/>
              </w:rPr>
              <w:t xml:space="preserve">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</w:t>
            </w:r>
            <w:r>
              <w:rPr>
                <w:sz w:val="28"/>
                <w:szCs w:val="28"/>
                <w:lang w:eastAsia="en-US"/>
              </w:rPr>
              <w:t xml:space="preserve">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tabs>
                <w:tab w:val="left" w:pos="65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3.Описывается отсутствие, неточность или избыточно</w:t>
            </w:r>
            <w:r>
              <w:rPr>
                <w:sz w:val="28"/>
                <w:szCs w:val="28"/>
                <w:lang w:eastAsia="en-US"/>
              </w:rPr>
              <w:t xml:space="preserve">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4.Отсутствие необходимых организационных или технических условий, приводящее к невозможности реализации отраслевыми (функциональными)</w:t>
            </w:r>
            <w:r>
              <w:rPr>
                <w:sz w:val="28"/>
                <w:szCs w:val="28"/>
                <w:lang w:eastAsia="en-US"/>
              </w:rPr>
              <w:t xml:space="preserve"> и территориальными </w:t>
            </w:r>
            <w:r>
              <w:rPr>
                <w:sz w:val="28"/>
                <w:szCs w:val="28"/>
                <w:lang w:eastAsia="en-US"/>
              </w:rPr>
              <w:t xml:space="preserve">органами администрации </w:t>
            </w:r>
            <w:r>
              <w:rPr>
                <w:sz w:val="28"/>
                <w:szCs w:val="28"/>
                <w:lang w:eastAsia="en-US"/>
              </w:rPr>
              <w:t xml:space="preserve">Ленинградского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</w:t>
            </w:r>
            <w:r>
              <w:rPr>
                <w:sz w:val="28"/>
                <w:szCs w:val="28"/>
                <w:lang w:eastAsia="en-US"/>
              </w:rPr>
              <w:t xml:space="preserve">круга </w:t>
            </w:r>
            <w:r>
              <w:rPr>
                <w:sz w:val="28"/>
                <w:szCs w:val="28"/>
                <w:lang w:eastAsia="en-US"/>
              </w:rPr>
              <w:t xml:space="preserve">установленных функций в отношении субъектов предпринимательской или инвестиционной деятельности.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5.Описывается недостаточный уровень развития технологий, инфраструктуры, рынков товаров и услуг в </w:t>
            </w:r>
            <w:r>
              <w:rPr>
                <w:sz w:val="28"/>
                <w:szCs w:val="28"/>
                <w:lang w:eastAsia="en-US"/>
              </w:rPr>
              <w:t xml:space="preserve">Ленинградском </w:t>
            </w:r>
            <w:r>
              <w:rPr>
                <w:sz w:val="28"/>
                <w:szCs w:val="28"/>
                <w:lang w:eastAsia="en-US"/>
              </w:rPr>
              <w:t xml:space="preserve">муниципальном о</w:t>
            </w:r>
            <w:r>
              <w:rPr>
                <w:sz w:val="28"/>
                <w:szCs w:val="28"/>
                <w:lang w:eastAsia="en-US"/>
              </w:rPr>
              <w:t xml:space="preserve">круге </w:t>
            </w:r>
            <w:r>
              <w:rPr>
                <w:sz w:val="28"/>
                <w:szCs w:val="28"/>
                <w:lang w:eastAsia="en-US"/>
              </w:rPr>
              <w:t xml:space="preserve">при отсутствии адекватного переходного периода введения в действие соответствующих правовых норм.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6.Указываются сведения о нормативном правовом акте, источниках его официального опубликования, об органе местного самоуправления </w:t>
            </w:r>
            <w:r>
              <w:rPr>
                <w:sz w:val="28"/>
                <w:szCs w:val="28"/>
                <w:lang w:eastAsia="en-US"/>
              </w:rPr>
              <w:t xml:space="preserve">Ленинградского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</w:t>
            </w:r>
            <w:r>
              <w:rPr>
                <w:sz w:val="28"/>
                <w:szCs w:val="28"/>
                <w:lang w:eastAsia="en-US"/>
              </w:rPr>
              <w:t xml:space="preserve">круга</w:t>
            </w:r>
            <w:r>
              <w:rPr>
                <w:sz w:val="28"/>
                <w:szCs w:val="28"/>
                <w:lang w:eastAsia="en-US"/>
              </w:rPr>
              <w:t xml:space="preserve">, издавшим муниципальный нормативный правовой акт, об отраслевом (функциональном)</w:t>
            </w:r>
            <w:r>
              <w:rPr>
                <w:sz w:val="28"/>
                <w:szCs w:val="28"/>
                <w:lang w:eastAsia="en-US"/>
              </w:rPr>
              <w:t xml:space="preserve"> и территориальном</w:t>
            </w:r>
            <w:r>
              <w:rPr>
                <w:sz w:val="28"/>
                <w:szCs w:val="28"/>
                <w:lang w:eastAsia="en-US"/>
              </w:rPr>
              <w:t xml:space="preserve"> органе администрации </w:t>
            </w:r>
            <w:r>
              <w:rPr>
                <w:sz w:val="28"/>
                <w:szCs w:val="28"/>
                <w:lang w:eastAsia="en-US"/>
              </w:rPr>
              <w:t xml:space="preserve">Ленинградского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</w:t>
            </w:r>
            <w:r>
              <w:rPr>
                <w:sz w:val="28"/>
                <w:szCs w:val="28"/>
                <w:lang w:eastAsia="en-US"/>
              </w:rPr>
              <w:t xml:space="preserve">круга</w:t>
            </w:r>
            <w:r>
              <w:rPr>
                <w:sz w:val="28"/>
                <w:szCs w:val="28"/>
                <w:lang w:eastAsia="en-US"/>
              </w:rPr>
              <w:t xml:space="preserve">, являющимся инициатором издания нормативного правового акта, выявленных положениях нормативного правового акта, которые, исходя</w:t>
            </w:r>
            <w:r>
              <w:rPr>
                <w:sz w:val="28"/>
                <w:szCs w:val="28"/>
                <w:lang w:eastAsia="en-US"/>
              </w:rPr>
              <w:t xml:space="preserve"> из анализа их применения для регулирования отношений предпринимательской или инвестиционной деятельности, создают необоснованные затруднения ведения предпринимательской и инвестиционной деятельности или об отсутствии таких положений, выводы о достижении (</w:t>
            </w:r>
            <w:r>
              <w:rPr>
                <w:sz w:val="28"/>
                <w:szCs w:val="28"/>
                <w:lang w:eastAsia="en-US"/>
              </w:rPr>
              <w:t xml:space="preserve">недостижении</w:t>
            </w:r>
            <w:r>
              <w:rPr>
                <w:sz w:val="28"/>
                <w:szCs w:val="28"/>
                <w:lang w:eastAsia="en-US"/>
              </w:rPr>
              <w:t xml:space="preserve">) заявленных целей регулирования, о фактических положительных и отрицательных последствиях принятия нормативного правового акта, а также обоснование сделанных выводов, информация о проведенных публичных мероприятиях, позиции участников экспертизы.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639"/>
              <w:jc w:val="both"/>
              <w:widowControl w:val="off"/>
              <w:rPr>
                <w:rFonts w:eastAsia="Batang" w:cs="Arial"/>
                <w:sz w:val="28"/>
                <w:szCs w:val="28"/>
                <w:lang w:eastAsia="ko-KR"/>
              </w:rPr>
            </w:pPr>
            <w:r>
              <w:rPr>
                <w:rFonts w:eastAsia="Batang" w:cs="Arial"/>
                <w:sz w:val="28"/>
                <w:szCs w:val="28"/>
                <w:lang w:eastAsia="ko-KR"/>
              </w:rPr>
              <w:t xml:space="preserve">7.Отражаются сведения об отсутствии или наличии положений, создающих необоснованные затруднения ведения предпринимательской и инвестиционной деятельности, с рекомендациями по их устранению.</w:t>
            </w:r>
            <w:r>
              <w:rPr>
                <w:rFonts w:eastAsia="Batang" w:cs="Arial"/>
                <w:sz w:val="28"/>
                <w:szCs w:val="28"/>
                <w:lang w:eastAsia="ko-KR"/>
              </w:rPr>
            </w:r>
            <w:r>
              <w:rPr>
                <w:rFonts w:eastAsia="Batang" w:cs="Arial"/>
                <w:sz w:val="28"/>
                <w:szCs w:val="28"/>
                <w:lang w:eastAsia="ko-KR"/>
              </w:rPr>
            </w:r>
          </w:p>
          <w:p>
            <w:pPr>
              <w:ind w:firstLine="6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Указание на приложения (при наличии).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экономики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bookmarkStart w:id="0" w:name="undefined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Д.В. Андрющенко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503"/>
        <w:gridCol w:w="52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проведения экспертизы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Ленинградского муниципального округа, затрагивающих вопросы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осуществления предпринимательской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инвестиционной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разногласий </w:t>
      </w:r>
      <w:r>
        <w:rPr>
          <w:rFonts w:ascii="Times New Roman" w:hAnsi="Times New Roman"/>
          <w:sz w:val="28"/>
          <w:szCs w:val="28"/>
        </w:rPr>
        <w:t xml:space="preserve">к содержанию нормативного </w:t>
      </w:r>
      <w:r>
        <w:rPr>
          <w:rFonts w:ascii="Times New Roman" w:hAnsi="Times New Roman"/>
          <w:sz w:val="28"/>
          <w:szCs w:val="28"/>
        </w:rPr>
        <w:t xml:space="preserve">правов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</w:t>
      </w:r>
      <w:r>
        <w:rPr>
          <w:rFonts w:ascii="Times New Roman" w:hAnsi="Times New Roman"/>
          <w:b/>
          <w:sz w:val="28"/>
          <w:szCs w:val="28"/>
        </w:rPr>
        <w:t xml:space="preserve">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6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08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_4088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 xml:space="preserve">нормативного правового акта)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_408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результатам проведения экспертизы нормативного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/>
          <w:sz w:val="28"/>
          <w:szCs w:val="28"/>
        </w:rPr>
        <w:t xml:space="preserve">круга</w:t>
      </w:r>
      <w:r>
        <w:rPr>
          <w:rFonts w:ascii="Times New Roman" w:hAnsi="Times New Roman"/>
          <w:sz w:val="28"/>
          <w:szCs w:val="28"/>
        </w:rPr>
        <w:t xml:space="preserve">, затрагивающего вопросы осуществления предпринимательской и инвестиционной деятельн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(заключени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 результатам проведения экспертизы от ______ № _____):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3119"/>
        <w:gridCol w:w="3118"/>
      </w:tblGrid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vAlign w:val="top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Выводы уполномоченного органа, высказанные по результатам проведения экспертизы</w:t>
            </w:r>
            <w:r/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Обоснования несогласия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выводами уполномоченного органа, высказанные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органом - разработчиком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Мотивированные обоснования несогласия с возражениями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 - разработчика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высказанные уполномоченным органом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vAlign w:val="top"/>
            <w:textDirection w:val="lrTb"/>
            <w:noWrap w:val="false"/>
          </w:tcPr>
          <w:p>
            <w:pPr>
              <w:pStyle w:val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hanging="14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Руководитель уполномоченного органа   _____________        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_4088"/>
        <w:ind w:hanging="142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(подпись)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(расшифровка подписи)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экономики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Д.В. Андрющенко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rStyle w:val="644"/>
          <w:b w:val="0"/>
          <w:bCs w:val="0"/>
          <w:color w:val="000000"/>
          <w:sz w:val="28"/>
          <w:szCs w:val="28"/>
        </w:rPr>
      </w:r>
      <w:r>
        <w:rPr>
          <w:rStyle w:val="644"/>
          <w:b w:val="0"/>
          <w:bCs w:val="0"/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503"/>
        <w:gridCol w:w="52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проведения экспертизы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Ленинградского муниципального округа, затрагивающих вопросы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осуществления предпринимательской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33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инвестиционной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еречня вопросов для проведения публичных консультаций к отчету об оценке фактического воздействия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нормати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08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Решена проблема, в соответствии с которой разрабатывался муниципальный нормативный правовой акт?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Достигнуты цели правового регулирования? (В случае недостижения целей представь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 обоснование, подкрепленное законодательством Российской Федерации, расчетами и иными материалами).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Имеются (отсутствуют) предложения: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(при наличии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</w:t>
      </w:r>
      <w:r>
        <w:rPr>
          <w:rFonts w:ascii="Times New Roman" w:hAnsi="Times New Roman"/>
          <w:sz w:val="28"/>
          <w:szCs w:val="28"/>
        </w:rPr>
        <w:t xml:space="preserve">ьте</w:t>
      </w:r>
      <w:r>
        <w:rPr>
          <w:rFonts w:ascii="Times New Roman" w:hAnsi="Times New Roman"/>
          <w:sz w:val="28"/>
          <w:szCs w:val="28"/>
        </w:rPr>
        <w:t xml:space="preserve"> обоснование, подкрепленное законодательств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расчетами и иными материалами);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внесении изменений в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акт (</w:t>
      </w:r>
      <w:r>
        <w:rPr>
          <w:rFonts w:ascii="Times New Roman" w:hAnsi="Times New Roman"/>
          <w:sz w:val="28"/>
          <w:szCs w:val="28"/>
        </w:rPr>
        <w:t xml:space="preserve">при наличии, представьте обоснование, подкрепленное законодательством Российской Федерации, расчетами и иными материалами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408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внесении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й в </w:t>
      </w:r>
      <w:r>
        <w:rPr>
          <w:rFonts w:ascii="Times New Roman" w:hAnsi="Times New Roman"/>
          <w:sz w:val="28"/>
          <w:szCs w:val="28"/>
        </w:rPr>
        <w:t xml:space="preserve">отдельны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(</w:t>
      </w:r>
      <w:r>
        <w:rPr>
          <w:rFonts w:ascii="Times New Roman" w:hAnsi="Times New Roman"/>
          <w:sz w:val="28"/>
          <w:szCs w:val="28"/>
        </w:rPr>
        <w:t xml:space="preserve">при наличии, представьте обоснование, подкрепленное законодательством Российской Федерации, расчетами и иными материалами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экономики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Ленинградского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/>
          <w:sz w:val="28"/>
          <w:szCs w:val="28"/>
        </w:rPr>
        <w:t xml:space="preserve">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Д.В. Андрющенко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96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проведения экспертизы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 затрагивающих вопросы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предпринимательской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796"/>
        <w:ind w:left="510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инвестиционной деятельности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заключения об оценке фактического воздействия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муниципального нормативного правового акта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содержащего обязательные требования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лю</w:t>
      </w:r>
      <w:r>
        <w:rPr>
          <w:sz w:val="28"/>
          <w:szCs w:val="28"/>
          <w:lang w:eastAsia="en-US"/>
        </w:rPr>
        <w:t xml:space="preserve">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5103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5103"/>
      </w:pPr>
      <w:r>
        <w:t xml:space="preserve">(наименование о</w:t>
      </w:r>
      <w:r>
        <w:t xml:space="preserve">ргана местного самоуправления Ленинградского муниципального округа, или отраслевого (функционального) и территориального органа администрации Ленинградского муниципального округа, являющегося инициатором издания муниципального нормативного правового акта) </w:t>
      </w:r>
      <w:r/>
      <w:r/>
    </w:p>
    <w:p>
      <w:r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Заключение об оценке фактического воздействия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муниципального нормативного правового акта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Ленинградского </w:t>
      </w:r>
      <w:r>
        <w:rPr>
          <w:b/>
          <w:sz w:val="28"/>
          <w:szCs w:val="28"/>
          <w:lang w:eastAsia="en-US"/>
        </w:rPr>
        <w:t xml:space="preserve">муниципального о</w:t>
      </w:r>
      <w:r>
        <w:rPr>
          <w:b/>
          <w:sz w:val="28"/>
          <w:szCs w:val="28"/>
          <w:lang w:eastAsia="en-US"/>
        </w:rPr>
        <w:t xml:space="preserve">круга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</w:pPr>
      <w:r>
        <w:t xml:space="preserve">__________________________________________________________________________</w:t>
      </w:r>
      <w:r/>
      <w:r/>
    </w:p>
    <w:p>
      <w:pPr>
        <w:jc w:val="center"/>
      </w:pPr>
      <w:r>
        <w:t xml:space="preserve">(название муниципального нормативного правового акта, содержащего обязательные</w:t>
      </w:r>
      <w:r/>
      <w:r/>
    </w:p>
    <w:p>
      <w:pPr>
        <w:jc w:val="center"/>
      </w:pPr>
      <w:r>
        <w:t xml:space="preserve">требования)</w:t>
      </w:r>
      <w:r/>
      <w:r/>
    </w:p>
    <w:p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как уполномоченный орган по проведению экспертизы муниципальных нормативных правовых актов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(далее - уполномоченный орган) в соответствии с Порядком проведения экспертизы нормативных правовых актов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затрагивающих во</w:t>
      </w:r>
      <w:r>
        <w:rPr>
          <w:sz w:val="28"/>
          <w:szCs w:val="28"/>
        </w:rPr>
        <w:t xml:space="preserve">просы осуществления предпринимательской и инве</w:t>
      </w:r>
      <w:r>
        <w:rPr>
          <w:sz w:val="28"/>
          <w:szCs w:val="28"/>
        </w:rPr>
        <w:t xml:space="preserve">стиционной деятельности, (далее </w:t>
      </w:r>
      <w:r>
        <w:rPr>
          <w:sz w:val="28"/>
          <w:szCs w:val="28"/>
        </w:rPr>
        <w:t xml:space="preserve">- Порядок), рассмотрел</w:t>
      </w: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t xml:space="preserve">(реквизиты муниципального нормативного правового акта, содержащего обязательные требования)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муниципальный нормативный правовой акт) и отчет об оценке фактического воздействия муниципального нормативного правового акта, содержащего обязательные требования, (далее - отчет), направленный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для подготовки настоящего заключения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         (дата поступления отчета)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(отраслевой (функциональный)</w:t>
      </w:r>
      <w:r>
        <w:rPr>
          <w:color w:val="000000"/>
        </w:rPr>
        <w:t xml:space="preserve"> и территориальный</w:t>
      </w:r>
      <w:r>
        <w:rPr>
          <w:color w:val="000000"/>
        </w:rPr>
        <w:t xml:space="preserve"> орган </w:t>
      </w:r>
      <w:r>
        <w:rPr>
          <w:color w:val="000000"/>
        </w:rPr>
        <w:t xml:space="preserve">администрации </w:t>
      </w:r>
      <w:r>
        <w:rPr>
          <w:color w:val="000000"/>
        </w:rPr>
        <w:t xml:space="preserve">Ленинградского </w:t>
      </w:r>
      <w:r>
        <w:rPr>
          <w:color w:val="000000"/>
        </w:rPr>
        <w:t xml:space="preserve">муниципального о</w:t>
      </w:r>
      <w:r>
        <w:rPr>
          <w:color w:val="000000"/>
        </w:rPr>
        <w:t xml:space="preserve">круга</w:t>
      </w:r>
      <w:r>
        <w:rPr>
          <w:color w:val="000000"/>
        </w:rPr>
        <w:t xml:space="preserve">, Совет </w:t>
      </w:r>
      <w:r>
        <w:rPr>
          <w:color w:val="000000"/>
        </w:rPr>
        <w:t xml:space="preserve">Ленинград</w:t>
      </w:r>
      <w:r>
        <w:rPr>
          <w:color w:val="000000"/>
        </w:rPr>
        <w:t xml:space="preserve">с</w:t>
      </w:r>
      <w:r>
        <w:rPr>
          <w:color w:val="000000"/>
        </w:rPr>
        <w:t xml:space="preserve">кого </w:t>
      </w:r>
      <w:r>
        <w:rPr>
          <w:color w:val="000000"/>
        </w:rPr>
        <w:t xml:space="preserve">муниципального о</w:t>
      </w:r>
      <w:r>
        <w:rPr>
          <w:color w:val="000000"/>
        </w:rPr>
        <w:t xml:space="preserve">круга</w:t>
      </w:r>
      <w:r>
        <w:rPr>
          <w:color w:val="000000"/>
        </w:rPr>
        <w:t xml:space="preserve">, являющиеся инициатором издания муниципального нормативного правового акта)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(далее - разработчик МНПА), и сообщает следующее.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По</w:t>
      </w:r>
      <w:r>
        <w:rPr>
          <w:color w:val="000000"/>
          <w:sz w:val="28"/>
          <w:szCs w:val="28"/>
        </w:rPr>
        <w:tab/>
        <w:t xml:space="preserve">результатам рассмотрения представленных материалов установле</w:t>
      </w:r>
      <w:r>
        <w:rPr>
          <w:color w:val="000000"/>
          <w:sz w:val="28"/>
          <w:szCs w:val="28"/>
        </w:rPr>
        <w:t xml:space="preserve">но, что при проведении оценки фактического воздействия муниципального нормативного правового акта нарушения пунктов 3 - 10 Раздела </w:t>
      </w:r>
      <w:r>
        <w:rPr>
          <w:color w:val="000000"/>
          <w:sz w:val="28"/>
          <w:szCs w:val="28"/>
          <w:lang w:val="en-US"/>
        </w:rPr>
        <w:t xml:space="preserve">VI</w:t>
      </w:r>
      <w:r>
        <w:rPr>
          <w:color w:val="000000"/>
          <w:sz w:val="28"/>
          <w:szCs w:val="28"/>
        </w:rPr>
        <w:t xml:space="preserve"> настоящего Поряд</w:t>
      </w:r>
      <w:r>
        <w:rPr>
          <w:color w:val="000000"/>
          <w:sz w:val="28"/>
          <w:szCs w:val="28"/>
        </w:rPr>
        <w:t xml:space="preserve">ка, к</w:t>
      </w:r>
      <w:r>
        <w:rPr>
          <w:color w:val="000000"/>
          <w:sz w:val="28"/>
          <w:szCs w:val="28"/>
        </w:rPr>
        <w:t xml:space="preserve">оторые могут оказать негативное </w:t>
      </w:r>
      <w:r>
        <w:rPr>
          <w:color w:val="000000"/>
          <w:sz w:val="28"/>
          <w:szCs w:val="28"/>
        </w:rPr>
        <w:t xml:space="preserve">влияние на обоснованность полученных разработчиком МНПА результатов, не выявлены.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Отчет направлен разработчиком МНПА для </w:t>
      </w:r>
      <w:r>
        <w:rPr>
          <w:color w:val="000000"/>
          <w:sz w:val="28"/>
          <w:szCs w:val="28"/>
        </w:rPr>
        <w:t xml:space="preserve">проведения оценки факти</w:t>
      </w:r>
      <w:r>
        <w:rPr>
          <w:color w:val="000000"/>
          <w:sz w:val="28"/>
          <w:szCs w:val="28"/>
        </w:rPr>
        <w:t xml:space="preserve">ческого </w:t>
      </w:r>
      <w:r>
        <w:rPr>
          <w:color w:val="000000"/>
          <w:sz w:val="28"/>
          <w:szCs w:val="28"/>
        </w:rPr>
        <w:t xml:space="preserve">воздействия__________________________________________</w:t>
      </w:r>
      <w:r>
        <w:rPr>
          <w:color w:val="000000"/>
          <w:sz w:val="28"/>
          <w:szCs w:val="28"/>
        </w:rPr>
        <w:t xml:space="preserve">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 (впервые/повторно)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</w:pPr>
      <w:r>
        <w:rPr>
          <w:sz w:val="28"/>
          <w:szCs w:val="28"/>
        </w:rPr>
        <w:t xml:space="preserve"> </w:t>
      </w:r>
      <w:r>
        <w:rPr>
          <w:color w:val="000000"/>
        </w:rPr>
        <w:t xml:space="preserve">(информация о предшествующей подготовке заключений об оценке фактического воздействия)</w:t>
      </w:r>
      <w:r/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 Информация об оценке фактического воздействия муниципального нормативного правового акта размещена разработчиком МНПА на официаль</w:t>
      </w:r>
      <w:r>
        <w:rPr>
          <w:sz w:val="28"/>
          <w:szCs w:val="28"/>
        </w:rPr>
        <w:t xml:space="preserve">ном сайте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в целях их общественного обсуждения по адресу:</w:t>
      </w:r>
      <w:r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</w:pPr>
      <w:r>
        <w:rPr>
          <w:sz w:val="28"/>
          <w:szCs w:val="28"/>
        </w:rPr>
        <w:t xml:space="preserve">         </w:t>
      </w:r>
      <w:r>
        <w:rPr>
          <w:color w:val="000000"/>
        </w:rPr>
        <w:t xml:space="preserve">(полный электронный адрес размещения отчета)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Разработчиком МНПА проведено публичное обсуждение муниципально</w:t>
      </w:r>
      <w:r>
        <w:rPr>
          <w:sz w:val="28"/>
          <w:szCs w:val="28"/>
        </w:rPr>
        <w:t xml:space="preserve">го                                                нормативного правового акта и отчета в срок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с_______________________________ по 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color w:val="000000"/>
        </w:rPr>
        <w:t xml:space="preserve">(дата начала/окончания публичного обсуждения)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результатах рассмотрения замечаний и предложений участни</w:t>
      </w:r>
      <w:r>
        <w:rPr>
          <w:sz w:val="28"/>
          <w:szCs w:val="28"/>
        </w:rPr>
        <w:t xml:space="preserve">ков публичного обсуждения, поступивших в адрес разработчика МНПА.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проведен анализ свода предложений по итогам                           размещения отчета, в котором разработчиком МНПА представлены сведения об учете либо о причинах отклонения представленных в рамках публичного об</w:t>
      </w:r>
      <w:r>
        <w:rPr>
          <w:sz w:val="28"/>
          <w:szCs w:val="28"/>
        </w:rPr>
        <w:t xml:space="preserve">суждения замечаний и предложений.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 основе проведенной оценки фактического воздействия муниципаль</w:t>
      </w:r>
      <w:r>
        <w:rPr>
          <w:sz w:val="28"/>
          <w:szCs w:val="28"/>
        </w:rPr>
        <w:t xml:space="preserve">ного нормативного правового акта с учетом информации, представленной раз</w:t>
      </w:r>
      <w:r>
        <w:rPr>
          <w:sz w:val="28"/>
          <w:szCs w:val="28"/>
        </w:rPr>
        <w:t xml:space="preserve">работчиком МНПА в отчете, Уполномоченным органом сделаны следующие выводы: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 достижении или </w:t>
      </w:r>
      <w:r>
        <w:rPr>
          <w:sz w:val="28"/>
          <w:szCs w:val="28"/>
        </w:rPr>
        <w:t xml:space="preserve">недостижении</w:t>
      </w:r>
      <w:r>
        <w:rPr>
          <w:sz w:val="28"/>
          <w:szCs w:val="28"/>
        </w:rPr>
        <w:t xml:space="preserve"> заявленных целей регулирования;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 проведении оценки фактических положительных или отрицательных последствий принятия муниципального нормативного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 наличии либо об отсутствии положений, необоснованно затрудняю</w:t>
      </w:r>
      <w:r>
        <w:rPr>
          <w:sz w:val="28"/>
          <w:szCs w:val="28"/>
        </w:rPr>
        <w:t xml:space="preserve">щих ведение предпринимательской и иной экономической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 наличии либо об отсутствии положений, приводящих к возникновению необоснованных расходов местного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 соответствии или несоотв</w:t>
      </w:r>
      <w:r>
        <w:rPr>
          <w:sz w:val="28"/>
          <w:szCs w:val="28"/>
        </w:rPr>
        <w:t xml:space="preserve">етствии обязательных требований принципам, установленным Федеральным законом от 31 июля 2020 г. № 247-ФЗ «Об обязательных требованиях в Российской Федерации», их об обоснованности, о фактических последствиях их установления, о выявлении или не выявлении из</w:t>
      </w:r>
      <w:r>
        <w:rPr>
          <w:sz w:val="28"/>
          <w:szCs w:val="28"/>
        </w:rPr>
        <w:t xml:space="preserve">быточных условий, ограничений,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запретов, обязанностей.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 </w:t>
      </w:r>
      <w:r>
        <w:t xml:space="preserve">                    </w:t>
      </w:r>
      <w:r>
        <w:t xml:space="preserve">(обоснование выводов, а также иные замечания и предложения)</w:t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(при наличии) на приложения.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экономики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Андрющенко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0" w:h="16800" w:orient="portrait"/>
      <w:pgMar w:top="567" w:right="567" w:bottom="567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pPr>
      <w:ind w:firstLine="720"/>
      <w:jc w:val="both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637">
    <w:name w:val="Заголовок 1"/>
    <w:basedOn w:val="636"/>
    <w:next w:val="636"/>
    <w:link w:val="65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38">
    <w:name w:val="Заголовок 2"/>
    <w:basedOn w:val="637"/>
    <w:next w:val="636"/>
    <w:link w:val="656"/>
    <w:uiPriority w:val="99"/>
    <w:qFormat/>
    <w:pPr>
      <w:outlineLvl w:val="1"/>
    </w:pPr>
  </w:style>
  <w:style w:type="paragraph" w:styleId="639">
    <w:name w:val="Заголовок 3"/>
    <w:basedOn w:val="638"/>
    <w:next w:val="636"/>
    <w:link w:val="657"/>
    <w:uiPriority w:val="99"/>
    <w:qFormat/>
    <w:pPr>
      <w:outlineLvl w:val="2"/>
    </w:pPr>
  </w:style>
  <w:style w:type="paragraph" w:styleId="640">
    <w:name w:val="Заголовок 4"/>
    <w:basedOn w:val="639"/>
    <w:next w:val="636"/>
    <w:link w:val="658"/>
    <w:uiPriority w:val="99"/>
    <w:qFormat/>
    <w:pPr>
      <w:outlineLvl w:val="3"/>
    </w:pPr>
  </w:style>
  <w:style w:type="character" w:styleId="641">
    <w:name w:val="Основной шрифт абзаца"/>
    <w:next w:val="641"/>
    <w:link w:val="636"/>
    <w:uiPriority w:val="1"/>
    <w:semiHidden/>
    <w:unhideWhenUsed/>
  </w:style>
  <w:style w:type="table" w:styleId="642">
    <w:name w:val="Обычная таблица"/>
    <w:next w:val="642"/>
    <w:link w:val="636"/>
    <w:uiPriority w:val="99"/>
    <w:semiHidden/>
    <w:unhideWhenUsed/>
    <w:qFormat/>
    <w:tblPr/>
  </w:style>
  <w:style w:type="numbering" w:styleId="643">
    <w:name w:val="Нет списка"/>
    <w:next w:val="643"/>
    <w:link w:val="636"/>
    <w:uiPriority w:val="99"/>
    <w:semiHidden/>
    <w:unhideWhenUsed/>
  </w:style>
  <w:style w:type="character" w:styleId="644">
    <w:name w:val="Цветовое выделение"/>
    <w:next w:val="644"/>
    <w:link w:val="636"/>
    <w:uiPriority w:val="99"/>
    <w:rPr>
      <w:b/>
      <w:bCs/>
      <w:color w:val="26282f"/>
    </w:rPr>
  </w:style>
  <w:style w:type="character" w:styleId="645">
    <w:name w:val="Гипертекстовая ссылка"/>
    <w:next w:val="645"/>
    <w:link w:val="636"/>
    <w:uiPriority w:val="99"/>
    <w:rPr>
      <w:b/>
      <w:bCs/>
      <w:color w:val="106bbe"/>
    </w:rPr>
  </w:style>
  <w:style w:type="character" w:styleId="646">
    <w:name w:val="Активная гипертекстовая ссылка"/>
    <w:next w:val="646"/>
    <w:link w:val="636"/>
    <w:uiPriority w:val="99"/>
    <w:rPr>
      <w:b/>
      <w:bCs/>
      <w:color w:val="106bbe"/>
      <w:u w:val="single"/>
    </w:rPr>
  </w:style>
  <w:style w:type="paragraph" w:styleId="647">
    <w:name w:val="Внимание"/>
    <w:basedOn w:val="636"/>
    <w:next w:val="636"/>
    <w:link w:val="636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648">
    <w:name w:val="Внимание: криминал!!"/>
    <w:basedOn w:val="647"/>
    <w:next w:val="636"/>
    <w:link w:val="636"/>
    <w:uiPriority w:val="99"/>
  </w:style>
  <w:style w:type="paragraph" w:styleId="649">
    <w:name w:val="Внимание: недобросовестность!"/>
    <w:basedOn w:val="647"/>
    <w:next w:val="636"/>
    <w:link w:val="636"/>
    <w:uiPriority w:val="99"/>
  </w:style>
  <w:style w:type="character" w:styleId="650">
    <w:name w:val="Выделение для Базового Поиска"/>
    <w:next w:val="650"/>
    <w:link w:val="636"/>
    <w:uiPriority w:val="99"/>
    <w:rPr>
      <w:b/>
      <w:bCs/>
      <w:color w:val="0058a9"/>
    </w:rPr>
  </w:style>
  <w:style w:type="character" w:styleId="651">
    <w:name w:val="Выделение для Базового Поиска (курсив)"/>
    <w:next w:val="651"/>
    <w:link w:val="636"/>
    <w:uiPriority w:val="99"/>
    <w:rPr>
      <w:b/>
      <w:bCs/>
      <w:i/>
      <w:iCs/>
      <w:color w:val="0058a9"/>
    </w:rPr>
  </w:style>
  <w:style w:type="paragraph" w:styleId="652">
    <w:name w:val="Дочерний элемент списка"/>
    <w:basedOn w:val="636"/>
    <w:next w:val="636"/>
    <w:link w:val="636"/>
    <w:uiPriority w:val="99"/>
    <w:pPr>
      <w:ind w:firstLine="0"/>
    </w:pPr>
    <w:rPr>
      <w:color w:val="868381"/>
      <w:sz w:val="20"/>
      <w:szCs w:val="20"/>
    </w:rPr>
  </w:style>
  <w:style w:type="paragraph" w:styleId="653">
    <w:name w:val="Основное меню (преемственное)"/>
    <w:basedOn w:val="636"/>
    <w:next w:val="636"/>
    <w:link w:val="636"/>
    <w:uiPriority w:val="99"/>
    <w:rPr>
      <w:rFonts w:ascii="Verdana" w:hAnsi="Verdana" w:cs="Verdana"/>
      <w:sz w:val="22"/>
      <w:szCs w:val="22"/>
    </w:rPr>
  </w:style>
  <w:style w:type="paragraph" w:styleId="654">
    <w:name w:val="Заголовок"/>
    <w:basedOn w:val="653"/>
    <w:next w:val="636"/>
    <w:link w:val="636"/>
    <w:uiPriority w:val="99"/>
    <w:rPr>
      <w:b/>
      <w:bCs/>
      <w:color w:val="0058a9"/>
      <w:shd w:val="clear" w:color="auto" w:fill="f0f0f0"/>
    </w:rPr>
  </w:style>
  <w:style w:type="character" w:styleId="655">
    <w:name w:val="Заголовок 1 Знак"/>
    <w:next w:val="655"/>
    <w:link w:val="637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656">
    <w:name w:val="Заголовок 2 Знак"/>
    <w:next w:val="656"/>
    <w:link w:val="63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57">
    <w:name w:val="Заголовок 3 Знак"/>
    <w:next w:val="657"/>
    <w:link w:val="639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658">
    <w:name w:val="Заголовок 4 Знак"/>
    <w:next w:val="658"/>
    <w:link w:val="640"/>
    <w:uiPriority w:val="9"/>
    <w:semiHidden/>
    <w:rPr>
      <w:b/>
      <w:bCs/>
      <w:sz w:val="28"/>
      <w:szCs w:val="28"/>
    </w:rPr>
  </w:style>
  <w:style w:type="paragraph" w:styleId="659">
    <w:name w:val="Заголовок группы контролов"/>
    <w:basedOn w:val="636"/>
    <w:next w:val="636"/>
    <w:link w:val="636"/>
    <w:uiPriority w:val="99"/>
    <w:rPr>
      <w:b/>
      <w:bCs/>
      <w:color w:val="000000"/>
    </w:rPr>
  </w:style>
  <w:style w:type="paragraph" w:styleId="660">
    <w:name w:val="Заголовок для информации об изменениях"/>
    <w:basedOn w:val="637"/>
    <w:next w:val="636"/>
    <w:link w:val="636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661">
    <w:name w:val="Заголовок распахивающейся части диалога"/>
    <w:basedOn w:val="636"/>
    <w:next w:val="636"/>
    <w:link w:val="636"/>
    <w:uiPriority w:val="99"/>
    <w:rPr>
      <w:i/>
      <w:iCs/>
      <w:color w:val="000080"/>
      <w:sz w:val="22"/>
      <w:szCs w:val="22"/>
    </w:rPr>
  </w:style>
  <w:style w:type="character" w:styleId="662">
    <w:name w:val="Заголовок своего сообщения"/>
    <w:basedOn w:val="644"/>
    <w:next w:val="662"/>
    <w:link w:val="636"/>
    <w:uiPriority w:val="99"/>
  </w:style>
  <w:style w:type="paragraph" w:styleId="663">
    <w:name w:val="Заголовок статьи"/>
    <w:basedOn w:val="636"/>
    <w:next w:val="636"/>
    <w:link w:val="636"/>
    <w:uiPriority w:val="99"/>
    <w:pPr>
      <w:ind w:left="1612" w:hanging="892"/>
    </w:pPr>
  </w:style>
  <w:style w:type="character" w:styleId="664">
    <w:name w:val="Заголовок чужого сообщения"/>
    <w:next w:val="664"/>
    <w:link w:val="636"/>
    <w:uiPriority w:val="99"/>
    <w:rPr>
      <w:b/>
      <w:bCs/>
      <w:color w:val="ff0000"/>
    </w:rPr>
  </w:style>
  <w:style w:type="paragraph" w:styleId="665">
    <w:name w:val="Заголовок ЭР (левое окно)"/>
    <w:basedOn w:val="636"/>
    <w:next w:val="636"/>
    <w:link w:val="636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666">
    <w:name w:val="Заголовок ЭР (правое окно)"/>
    <w:basedOn w:val="665"/>
    <w:next w:val="636"/>
    <w:link w:val="636"/>
    <w:uiPriority w:val="99"/>
    <w:pPr>
      <w:jc w:val="left"/>
      <w:spacing w:after="0"/>
    </w:pPr>
  </w:style>
  <w:style w:type="paragraph" w:styleId="667">
    <w:name w:val="Интерактивный заголовок"/>
    <w:basedOn w:val="654"/>
    <w:next w:val="636"/>
    <w:link w:val="636"/>
    <w:uiPriority w:val="99"/>
    <w:rPr>
      <w:u w:val="single"/>
    </w:rPr>
  </w:style>
  <w:style w:type="paragraph" w:styleId="668">
    <w:name w:val="Текст информации об изменениях"/>
    <w:basedOn w:val="636"/>
    <w:next w:val="636"/>
    <w:link w:val="636"/>
    <w:uiPriority w:val="99"/>
    <w:rPr>
      <w:color w:val="353842"/>
      <w:sz w:val="18"/>
      <w:szCs w:val="18"/>
    </w:rPr>
  </w:style>
  <w:style w:type="paragraph" w:styleId="669">
    <w:name w:val="Информация об изменениях"/>
    <w:basedOn w:val="668"/>
    <w:next w:val="636"/>
    <w:link w:val="636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670">
    <w:name w:val="Текст (справка)"/>
    <w:basedOn w:val="636"/>
    <w:next w:val="636"/>
    <w:link w:val="636"/>
    <w:uiPriority w:val="99"/>
    <w:pPr>
      <w:ind w:left="170" w:right="170" w:firstLine="0"/>
      <w:jc w:val="left"/>
    </w:pPr>
  </w:style>
  <w:style w:type="paragraph" w:styleId="671">
    <w:name w:val="Комментарий"/>
    <w:basedOn w:val="670"/>
    <w:next w:val="636"/>
    <w:link w:val="636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672">
    <w:name w:val="Информация об изменениях документа"/>
    <w:basedOn w:val="671"/>
    <w:next w:val="636"/>
    <w:link w:val="636"/>
    <w:uiPriority w:val="99"/>
    <w:rPr>
      <w:i/>
      <w:iCs/>
    </w:rPr>
  </w:style>
  <w:style w:type="paragraph" w:styleId="673">
    <w:name w:val="Текст (лев. подпись)"/>
    <w:basedOn w:val="636"/>
    <w:next w:val="636"/>
    <w:link w:val="636"/>
    <w:uiPriority w:val="99"/>
    <w:pPr>
      <w:ind w:firstLine="0"/>
      <w:jc w:val="left"/>
    </w:pPr>
  </w:style>
  <w:style w:type="paragraph" w:styleId="674">
    <w:name w:val="Колонтитул (левый)"/>
    <w:basedOn w:val="673"/>
    <w:next w:val="636"/>
    <w:link w:val="636"/>
    <w:uiPriority w:val="99"/>
    <w:rPr>
      <w:sz w:val="14"/>
      <w:szCs w:val="14"/>
    </w:rPr>
  </w:style>
  <w:style w:type="paragraph" w:styleId="675">
    <w:name w:val="Текст (прав. подпись)"/>
    <w:basedOn w:val="636"/>
    <w:next w:val="636"/>
    <w:link w:val="636"/>
    <w:uiPriority w:val="99"/>
    <w:pPr>
      <w:ind w:firstLine="0"/>
      <w:jc w:val="right"/>
    </w:pPr>
  </w:style>
  <w:style w:type="paragraph" w:styleId="676">
    <w:name w:val="Колонтитул (правый)"/>
    <w:basedOn w:val="675"/>
    <w:next w:val="636"/>
    <w:link w:val="636"/>
    <w:uiPriority w:val="99"/>
    <w:rPr>
      <w:sz w:val="14"/>
      <w:szCs w:val="14"/>
    </w:rPr>
  </w:style>
  <w:style w:type="paragraph" w:styleId="677">
    <w:name w:val="Комментарий пользователя"/>
    <w:basedOn w:val="671"/>
    <w:next w:val="636"/>
    <w:link w:val="636"/>
    <w:uiPriority w:val="99"/>
    <w:pPr>
      <w:jc w:val="left"/>
    </w:pPr>
    <w:rPr>
      <w:shd w:val="clear" w:color="auto" w:fill="ffdfe0"/>
    </w:rPr>
  </w:style>
  <w:style w:type="paragraph" w:styleId="678">
    <w:name w:val="Куда обратиться?"/>
    <w:basedOn w:val="647"/>
    <w:next w:val="636"/>
    <w:link w:val="636"/>
    <w:uiPriority w:val="99"/>
  </w:style>
  <w:style w:type="paragraph" w:styleId="679">
    <w:name w:val="Моноширинный"/>
    <w:basedOn w:val="636"/>
    <w:next w:val="636"/>
    <w:link w:val="636"/>
    <w:uiPriority w:val="99"/>
    <w:pPr>
      <w:ind w:firstLine="0"/>
      <w:jc w:val="left"/>
    </w:pPr>
    <w:rPr>
      <w:rFonts w:ascii="Courier New" w:hAnsi="Courier New" w:cs="Courier New"/>
    </w:rPr>
  </w:style>
  <w:style w:type="character" w:styleId="680">
    <w:name w:val="Найденные слова"/>
    <w:next w:val="680"/>
    <w:link w:val="636"/>
    <w:uiPriority w:val="99"/>
    <w:rPr>
      <w:b/>
      <w:bCs/>
      <w:color w:val="26282f"/>
      <w:shd w:val="clear" w:color="auto" w:fill="fff580"/>
    </w:rPr>
  </w:style>
  <w:style w:type="paragraph" w:styleId="681">
    <w:name w:val="Напишите нам"/>
    <w:basedOn w:val="636"/>
    <w:next w:val="636"/>
    <w:link w:val="636"/>
    <w:uiPriority w:val="99"/>
    <w:pPr>
      <w:ind w:left="180" w:right="180" w:firstLine="0"/>
      <w:spacing w:before="90" w:after="90"/>
    </w:pPr>
    <w:rPr>
      <w:sz w:val="20"/>
      <w:szCs w:val="20"/>
      <w:shd w:val="clear" w:color="auto" w:fill="efffad"/>
    </w:rPr>
  </w:style>
  <w:style w:type="character" w:styleId="682">
    <w:name w:val="Не вступил в силу"/>
    <w:next w:val="682"/>
    <w:link w:val="636"/>
    <w:uiPriority w:val="99"/>
    <w:rPr>
      <w:b/>
      <w:bCs/>
      <w:color w:val="000000"/>
      <w:shd w:val="clear" w:color="auto" w:fill="d8ede8"/>
    </w:rPr>
  </w:style>
  <w:style w:type="paragraph" w:styleId="683">
    <w:name w:val="Необходимые документы"/>
    <w:basedOn w:val="647"/>
    <w:next w:val="636"/>
    <w:link w:val="636"/>
    <w:uiPriority w:val="99"/>
    <w:pPr>
      <w:ind w:firstLine="118"/>
    </w:pPr>
  </w:style>
  <w:style w:type="paragraph" w:styleId="684">
    <w:name w:val="Нормальный (таблица)"/>
    <w:basedOn w:val="636"/>
    <w:next w:val="636"/>
    <w:link w:val="636"/>
    <w:uiPriority w:val="99"/>
    <w:pPr>
      <w:ind w:firstLine="0"/>
    </w:pPr>
  </w:style>
  <w:style w:type="paragraph" w:styleId="685">
    <w:name w:val="Таблицы (моноширинный)"/>
    <w:basedOn w:val="636"/>
    <w:next w:val="636"/>
    <w:link w:val="636"/>
    <w:uiPriority w:val="99"/>
    <w:pPr>
      <w:ind w:firstLine="0"/>
      <w:jc w:val="left"/>
    </w:pPr>
    <w:rPr>
      <w:rFonts w:ascii="Courier New" w:hAnsi="Courier New" w:cs="Courier New"/>
    </w:rPr>
  </w:style>
  <w:style w:type="paragraph" w:styleId="686">
    <w:name w:val="Оглавление"/>
    <w:basedOn w:val="685"/>
    <w:next w:val="636"/>
    <w:link w:val="636"/>
    <w:uiPriority w:val="99"/>
    <w:pPr>
      <w:ind w:left="140"/>
    </w:pPr>
  </w:style>
  <w:style w:type="character" w:styleId="687">
    <w:name w:val="Опечатки"/>
    <w:next w:val="687"/>
    <w:link w:val="636"/>
    <w:uiPriority w:val="99"/>
    <w:rPr>
      <w:color w:val="ff0000"/>
    </w:rPr>
  </w:style>
  <w:style w:type="paragraph" w:styleId="688">
    <w:name w:val="Переменная часть"/>
    <w:basedOn w:val="653"/>
    <w:next w:val="636"/>
    <w:link w:val="636"/>
    <w:uiPriority w:val="99"/>
    <w:rPr>
      <w:sz w:val="18"/>
      <w:szCs w:val="18"/>
    </w:rPr>
  </w:style>
  <w:style w:type="paragraph" w:styleId="689">
    <w:name w:val="Подвал для информации об изменениях"/>
    <w:basedOn w:val="637"/>
    <w:next w:val="636"/>
    <w:link w:val="636"/>
    <w:uiPriority w:val="99"/>
    <w:pPr>
      <w:outlineLvl w:val="9"/>
    </w:pPr>
    <w:rPr>
      <w:b w:val="0"/>
      <w:bCs w:val="0"/>
      <w:sz w:val="18"/>
      <w:szCs w:val="18"/>
    </w:rPr>
  </w:style>
  <w:style w:type="paragraph" w:styleId="690">
    <w:name w:val="Подзаголовок для информации об изменениях"/>
    <w:basedOn w:val="668"/>
    <w:next w:val="636"/>
    <w:link w:val="636"/>
    <w:uiPriority w:val="99"/>
    <w:rPr>
      <w:b/>
      <w:bCs/>
    </w:rPr>
  </w:style>
  <w:style w:type="paragraph" w:styleId="691">
    <w:name w:val="Подчёркнутый текст"/>
    <w:basedOn w:val="636"/>
    <w:next w:val="636"/>
    <w:link w:val="636"/>
    <w:uiPriority w:val="99"/>
    <w:pPr>
      <w:pBdr>
        <w:bottom w:val="single" w:color="000000" w:sz="4" w:space="0"/>
      </w:pBdr>
    </w:pPr>
  </w:style>
  <w:style w:type="paragraph" w:styleId="692">
    <w:name w:val="Постоянная часть"/>
    <w:basedOn w:val="653"/>
    <w:next w:val="636"/>
    <w:link w:val="636"/>
    <w:uiPriority w:val="99"/>
    <w:rPr>
      <w:sz w:val="20"/>
      <w:szCs w:val="20"/>
    </w:rPr>
  </w:style>
  <w:style w:type="paragraph" w:styleId="693">
    <w:name w:val="Прижатый влево"/>
    <w:basedOn w:val="636"/>
    <w:next w:val="636"/>
    <w:link w:val="636"/>
    <w:uiPriority w:val="99"/>
    <w:pPr>
      <w:ind w:firstLine="0"/>
      <w:jc w:val="left"/>
    </w:pPr>
  </w:style>
  <w:style w:type="paragraph" w:styleId="694">
    <w:name w:val="Пример."/>
    <w:basedOn w:val="647"/>
    <w:next w:val="636"/>
    <w:link w:val="636"/>
    <w:uiPriority w:val="99"/>
  </w:style>
  <w:style w:type="paragraph" w:styleId="695">
    <w:name w:val="Примечание."/>
    <w:basedOn w:val="647"/>
    <w:next w:val="636"/>
    <w:link w:val="636"/>
    <w:uiPriority w:val="99"/>
  </w:style>
  <w:style w:type="character" w:styleId="696">
    <w:name w:val="Продолжение ссылки"/>
    <w:basedOn w:val="645"/>
    <w:next w:val="696"/>
    <w:link w:val="636"/>
    <w:uiPriority w:val="99"/>
  </w:style>
  <w:style w:type="paragraph" w:styleId="697">
    <w:name w:val="Словарная статья"/>
    <w:basedOn w:val="636"/>
    <w:next w:val="636"/>
    <w:link w:val="636"/>
    <w:uiPriority w:val="99"/>
    <w:pPr>
      <w:ind w:right="118" w:firstLine="0"/>
    </w:pPr>
  </w:style>
  <w:style w:type="character" w:styleId="698">
    <w:name w:val="Сравнение редакций"/>
    <w:basedOn w:val="644"/>
    <w:next w:val="698"/>
    <w:link w:val="636"/>
    <w:uiPriority w:val="99"/>
  </w:style>
  <w:style w:type="character" w:styleId="699">
    <w:name w:val="Сравнение редакций. Добавленный фрагмент"/>
    <w:next w:val="699"/>
    <w:link w:val="636"/>
    <w:uiPriority w:val="99"/>
    <w:rPr>
      <w:color w:val="000000"/>
      <w:shd w:val="clear" w:color="auto" w:fill="c1d7ff"/>
    </w:rPr>
  </w:style>
  <w:style w:type="character" w:styleId="700">
    <w:name w:val="Сравнение редакций. Удаленный фрагмент"/>
    <w:next w:val="700"/>
    <w:link w:val="636"/>
    <w:uiPriority w:val="99"/>
    <w:rPr>
      <w:color w:val="000000"/>
      <w:shd w:val="clear" w:color="auto" w:fill="c4c413"/>
    </w:rPr>
  </w:style>
  <w:style w:type="paragraph" w:styleId="701">
    <w:name w:val="Ссылка на официальную публикацию"/>
    <w:basedOn w:val="636"/>
    <w:next w:val="636"/>
    <w:link w:val="636"/>
    <w:uiPriority w:val="99"/>
  </w:style>
  <w:style w:type="character" w:styleId="702">
    <w:name w:val="Ссылка на утративший силу документ"/>
    <w:next w:val="702"/>
    <w:link w:val="636"/>
    <w:uiPriority w:val="99"/>
    <w:rPr>
      <w:b/>
      <w:bCs/>
      <w:color w:val="749232"/>
    </w:rPr>
  </w:style>
  <w:style w:type="paragraph" w:styleId="703">
    <w:name w:val="Текст в таблице"/>
    <w:basedOn w:val="684"/>
    <w:next w:val="636"/>
    <w:link w:val="636"/>
    <w:uiPriority w:val="99"/>
    <w:pPr>
      <w:ind w:firstLine="500"/>
    </w:pPr>
  </w:style>
  <w:style w:type="paragraph" w:styleId="704">
    <w:name w:val="Текст ЭР (см. также)"/>
    <w:basedOn w:val="636"/>
    <w:next w:val="636"/>
    <w:link w:val="636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705">
    <w:name w:val="Технический комментарий"/>
    <w:basedOn w:val="636"/>
    <w:next w:val="636"/>
    <w:link w:val="636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706">
    <w:name w:val="Утратил силу"/>
    <w:next w:val="706"/>
    <w:link w:val="636"/>
    <w:uiPriority w:val="99"/>
    <w:rPr>
      <w:b/>
      <w:bCs/>
      <w:strike/>
      <w:color w:val="666600"/>
    </w:rPr>
  </w:style>
  <w:style w:type="paragraph" w:styleId="707">
    <w:name w:val="Формула"/>
    <w:basedOn w:val="636"/>
    <w:next w:val="636"/>
    <w:link w:val="636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708">
    <w:name w:val="Центрированный (таблица)"/>
    <w:basedOn w:val="684"/>
    <w:next w:val="636"/>
    <w:link w:val="636"/>
    <w:uiPriority w:val="99"/>
    <w:pPr>
      <w:jc w:val="center"/>
    </w:pPr>
  </w:style>
  <w:style w:type="paragraph" w:styleId="709">
    <w:name w:val="ЭР-содержание (правое окно)"/>
    <w:basedOn w:val="636"/>
    <w:next w:val="636"/>
    <w:link w:val="636"/>
    <w:uiPriority w:val="99"/>
    <w:pPr>
      <w:ind w:firstLine="0"/>
      <w:jc w:val="left"/>
      <w:spacing w:before="300"/>
    </w:pPr>
  </w:style>
  <w:style w:type="paragraph" w:styleId="710">
    <w:name w:val="Текст выноски"/>
    <w:basedOn w:val="636"/>
    <w:next w:val="710"/>
    <w:link w:val="71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1">
    <w:name w:val="Текст выноски Знак"/>
    <w:next w:val="711"/>
    <w:link w:val="710"/>
    <w:uiPriority w:val="99"/>
    <w:semiHidden/>
    <w:rPr>
      <w:rFonts w:ascii="Segoe UI" w:hAnsi="Segoe UI" w:cs="Segoe UI"/>
      <w:sz w:val="18"/>
      <w:szCs w:val="18"/>
    </w:rPr>
  </w:style>
  <w:style w:type="paragraph" w:styleId="712">
    <w:name w:val="Верхний колонтитул"/>
    <w:basedOn w:val="636"/>
    <w:next w:val="712"/>
    <w:link w:val="7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3">
    <w:name w:val="Верхний колонтитул Знак"/>
    <w:next w:val="713"/>
    <w:link w:val="712"/>
    <w:uiPriority w:val="99"/>
    <w:rPr>
      <w:rFonts w:ascii="Arial" w:hAnsi="Arial" w:cs="Arial"/>
      <w:sz w:val="24"/>
      <w:szCs w:val="24"/>
    </w:rPr>
  </w:style>
  <w:style w:type="paragraph" w:styleId="714">
    <w:name w:val="Нижний колонтитул"/>
    <w:basedOn w:val="636"/>
    <w:next w:val="714"/>
    <w:link w:val="7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>
    <w:name w:val="Нижний колонтитул Знак"/>
    <w:next w:val="715"/>
    <w:link w:val="714"/>
    <w:uiPriority w:val="99"/>
    <w:rPr>
      <w:rFonts w:ascii="Arial" w:hAnsi="Arial" w:cs="Arial"/>
      <w:sz w:val="24"/>
      <w:szCs w:val="24"/>
    </w:rPr>
  </w:style>
  <w:style w:type="character" w:styleId="993" w:default="1">
    <w:name w:val="Default Paragraph Font"/>
    <w:uiPriority w:val="1"/>
    <w:semiHidden/>
    <w:unhideWhenUsed/>
  </w:style>
  <w:style w:type="numbering" w:styleId="994" w:default="1">
    <w:name w:val="No List"/>
    <w:uiPriority w:val="99"/>
    <w:semiHidden/>
    <w:unhideWhenUsed/>
  </w:style>
  <w:style w:type="table" w:styleId="995" w:default="1">
    <w:name w:val="Normal Table"/>
    <w:uiPriority w:val="99"/>
    <w:semiHidden/>
    <w:unhideWhenUsed/>
    <w:tblPr/>
  </w:style>
  <w:style w:type="paragraph" w:styleId="1_796" w:customStyle="1">
    <w:name w:val="Без интервала1"/>
    <w:link w:val="68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4087" w:customStyle="1">
    <w:name w:val="ConsPlusTitle"/>
    <w:next w:val="690"/>
    <w:link w:val="66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Batang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ko-KR" w:bidi="ar-SA"/>
      <w14:ligatures w14:val="none"/>
    </w:rPr>
  </w:style>
  <w:style w:type="paragraph" w:styleId="1_4088" w:customStyle="1">
    <w:name w:val="ConsPlusNormal"/>
    <w:next w:val="692"/>
    <w:link w:val="66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Batang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ko-K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media1.svg"/><Relationship Id="rId12" Type="http://schemas.openxmlformats.org/officeDocument/2006/relationships/hyperlink" Target="https://www.yeiskraion.ru/getfiledoc.php?file=cG9zdF84NDVfMjAyMTEwMTIueml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oficerova</cp:lastModifiedBy>
  <cp:revision>48</cp:revision>
  <dcterms:created xsi:type="dcterms:W3CDTF">2018-08-02T05:41:00Z</dcterms:created>
  <dcterms:modified xsi:type="dcterms:W3CDTF">2025-04-13T14:49:31Z</dcterms:modified>
  <cp:version>1048576</cp:version>
</cp:coreProperties>
</file>