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tabs>
          <w:tab w:val="center" w:pos="4790" w:leader="none"/>
          <w:tab w:val="left" w:pos="5595" w:leader="none"/>
        </w:tabs>
        <w:rPr>
          <w:rFonts w:ascii="Tinos" w:hAnsi="Tinos" w:eastAsia="Tinos" w:cs="Tinos"/>
          <w:sz w:val="28"/>
          <w:szCs w:val="28"/>
          <w:lang w:eastAsia="ru-RU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326369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66724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   </w:t>
      </w: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eastAsia="Tinos" w:cs="Tinos"/>
          <w:sz w:val="28"/>
          <w:szCs w:val="28"/>
          <w:lang w:eastAsia="ru-RU"/>
        </w:rPr>
      </w:r>
    </w:p>
    <w:p>
      <w:pPr>
        <w:jc w:val="left"/>
        <w:spacing w:after="0" w:line="240" w:lineRule="auto"/>
        <w:tabs>
          <w:tab w:val="center" w:pos="4790" w:leader="none"/>
          <w:tab w:val="left" w:pos="5595" w:leader="none"/>
        </w:tabs>
        <w:rPr>
          <w:rFonts w:ascii="Tinos" w:hAnsi="Tinos" w:cs="Tinos"/>
          <w:u w:val="single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                                            </w:t>
      </w:r>
      <w:r>
        <w:rPr>
          <w:rFonts w:ascii="Tinos" w:hAnsi="Tinos" w:cs="Tinos"/>
          <w:u w:val="single"/>
        </w:rPr>
      </w:r>
      <w:r>
        <w:rPr>
          <w:rFonts w:ascii="Tinos" w:hAnsi="Tinos" w:cs="Tinos"/>
          <w:u w:val="single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КРАСНОДАРСКОГО КРАЯ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hAnsi="FreeSerif" w:eastAsia="FreeSerif" w:cs="FreeSerif"/>
          <w:b/>
          <w:bCs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hAnsi="FreeSerif" w:eastAsia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14.11.2024 г.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№ 64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 отдельных вопросах правового регулирования подписания документов администрации муниципального образования Ленинградский район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</w:t>
      </w:r>
      <w:r>
        <w:rPr>
          <w:rFonts w:ascii="FreeSerif" w:hAnsi="FreeSerif" w:eastAsia="FreeSerif" w:cs="FreeSerif"/>
          <w:sz w:val="28"/>
          <w:szCs w:val="28"/>
        </w:rPr>
        <w:t xml:space="preserve"> Федеральным законом от 6 октября 2003 г. №131-ФЗ «Об общих принципах организации местного самоуправления в Российской Федерации», частью 2 статьи 4 Закона Краснодарского края от 8 февраля 2024 г. №5054-КЗ «О преобразовании поселений, входящих в состав мун</w:t>
      </w:r>
      <w:r>
        <w:rPr>
          <w:rFonts w:ascii="FreeSerif" w:hAnsi="FreeSerif" w:eastAsia="FreeSerif" w:cs="FreeSerif"/>
          <w:sz w:val="28"/>
          <w:szCs w:val="28"/>
        </w:rPr>
        <w:t xml:space="preserve">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на основании решения Совета муниципального образования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Ленинградский муниципальный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округ Краснодарского края от </w:t>
      </w:r>
      <w:r>
        <w:rPr>
          <w:rFonts w:ascii="FreeSerif" w:hAnsi="FreeSerif" w:eastAsia="FreeSerif" w:cs="FreeSerif"/>
          <w:sz w:val="28"/>
          <w:szCs w:val="28"/>
        </w:rPr>
        <w:t xml:space="preserve">14 ноября 2024 г. № 61 «О вступлении в должность главы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муниципального образования Ленинградский муниципальный округ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, учитывая переходный период формирования органов местного самоуправления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, нахождение администрации муни</w:t>
      </w:r>
      <w:r>
        <w:rPr>
          <w:rFonts w:ascii="FreeSerif" w:hAnsi="FreeSerif" w:eastAsia="FreeSerif" w:cs="FreeSerif"/>
          <w:sz w:val="28"/>
          <w:szCs w:val="28"/>
        </w:rPr>
        <w:t xml:space="preserve">ципального образования Ленинградский район в процессе реорганизации путем присоединения к ней сельских поселений Ленинградского района и предстоящее образование администрации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, Совет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 е </w:t>
      </w:r>
      <w:r>
        <w:rPr>
          <w:rFonts w:ascii="FreeSerif" w:hAnsi="FreeSerif" w:eastAsia="FreeSerif" w:cs="FreeSerif"/>
          <w:sz w:val="28"/>
          <w:szCs w:val="28"/>
        </w:rPr>
        <w:t xml:space="preserve">ш</w:t>
      </w:r>
      <w:r>
        <w:rPr>
          <w:rFonts w:ascii="FreeSerif" w:hAnsi="FreeSerif" w:eastAsia="FreeSerif" w:cs="FreeSerif"/>
          <w:sz w:val="28"/>
          <w:szCs w:val="28"/>
        </w:rPr>
        <w:t xml:space="preserve"> и л: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Наделить </w:t>
      </w:r>
      <w:r>
        <w:rPr>
          <w:rFonts w:ascii="FreeSerif" w:hAnsi="FreeSerif" w:eastAsia="FreeSerif" w:cs="FreeSerif"/>
          <w:sz w:val="28"/>
          <w:szCs w:val="28"/>
        </w:rPr>
        <w:t xml:space="preserve">Шулико Юрия Юрьевича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главу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правом подписи документов администрации муниципального образования Ленинградский район до дня формирования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 2.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Контроль за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выполнением настоящего решения возложить на комиссию Совета 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образования Ленинградский муниципальный округ Краснодарского края по вопросам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социально-правовой политики и взаимодействию с общественными организациями</w:t>
      </w:r>
      <w:r>
        <w:rPr>
          <w:rFonts w:ascii="FreeSerif" w:hAnsi="FreeSerif" w:eastAsia="FreeSerif" w:cs="FreeSerif"/>
          <w:sz w:val="28"/>
          <w:szCs w:val="28"/>
        </w:rPr>
        <w:t xml:space="preserve"> (</w:t>
      </w:r>
      <w:r>
        <w:rPr>
          <w:rFonts w:ascii="FreeSerif" w:hAnsi="FreeSerif" w:eastAsia="FreeSerif" w:cs="FreeSerif"/>
          <w:sz w:val="28"/>
          <w:szCs w:val="28"/>
        </w:rPr>
        <w:t xml:space="preserve">Баева Н.Н.).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 Настоящее решение вступает в силу со дня его подписания.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И.А. </w:t>
      </w:r>
      <w:r>
        <w:rPr>
          <w:rFonts w:ascii="FreeSerif" w:hAnsi="FreeSerif" w:eastAsia="FreeSerif" w:cs="FreeSerif"/>
          <w:sz w:val="28"/>
          <w:szCs w:val="28"/>
        </w:rPr>
        <w:t xml:space="preserve">Горелк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851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2024-11-25T14:06:05Z</dcterms:modified>
</cp:coreProperties>
</file>