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сферах деятельности органов местного самоуправления муниципального образования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район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</w:t>
      </w:r>
      <w:r>
        <w:rPr>
          <w:rFonts w:ascii="Times New Roman" w:hAnsi="Times New Roman" w:cs="Times New Roman"/>
          <w:sz w:val="28"/>
          <w:szCs w:val="28"/>
        </w:rPr>
        <w:t xml:space="preserve">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ст. Ленинградская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администрация, каб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заседания: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6411"/>
      </w:tblGrid>
      <w:tr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Шулико 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Юрий Юрьевич</w:t>
            </w:r>
            <w:r/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Ленинградский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редседател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Совета;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Шерстобитов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Виталий Николаевич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Головатский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Денис Леонидович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Мазурова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Юлия Иван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овна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Мальченко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Вадим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Ушкань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Игорь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Тертица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Бараник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Виктор Викторович 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Черныш 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Юлиана Игоревна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Эпп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Сергей Григорьевич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Деркач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Олег Анатольевич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Запорожец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Валерий Викторович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Коровайный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Максим Александрович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Плугатырев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Денис Вячеславович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Мишняков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Иванович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Коваленко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Анжелика Геннадьевна</w:t>
            </w:r>
            <w:r/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заместитель председателя Совета;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юридического отдела администрации муниципального образования, секретарь Совета;</w:t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ь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район, 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ачальник отдела ГОиЧС, взаимодействия с правоохранительными органами и делам казачества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я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образования Ленинградский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hanging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Коржовского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Новоуманского сельского поселения Ленинградского района;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Новоплатнировского сельского поселения Ленинградского района;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Крыловского сельского поселения Ленинградского района;</w:t>
            </w:r>
            <w:r/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Восточного сельского поселения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района;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Первомайского сельского поселения Ленинградского района;</w:t>
            </w:r>
            <w:r/>
          </w:p>
          <w:p>
            <w:pPr>
              <w:ind w:hanging="1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Куликовского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заместитель главы муниципального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образования Ленинградский район, начальник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управления сельского хозяйства, перерабатывающей промышленности и охраны окружающей среды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главный редактор газеты «Степные зори» 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согласованию);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Офицерова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Юрьевна</w:t>
            </w:r>
            <w:r/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юридического отдела администрации муниципального образования;</w:t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Цымбал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Ольга Викторовна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Шевченко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Леонидовна </w:t>
            </w:r>
            <w:r/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Образцового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глава Западного сельского поселения Ленинградского района;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513" w:leader="none"/>
              </w:tabs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shd w:val="clear" w:color="auto" w:fill="ffffff"/>
            <w:tcW w:w="305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Касьянова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  <w:t xml:space="preserve">Юлия Константиновна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shd w:val="clear" w:color="auto" w:fill="ffffff"/>
            <w:tcW w:w="6411" w:type="dxa"/>
            <w:textDirection w:val="lrTb"/>
            <w:noWrap w:val="false"/>
          </w:tcPr>
          <w:p>
            <w:pPr>
              <w:ind w:firstLine="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исполняющий обязанности главы Ленинградского сельского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Ленинградского района.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Повестка дня:</w:t>
      </w:r>
      <w:r/>
    </w:p>
    <w:p>
      <w:pPr>
        <w:ind w:left="11"/>
        <w:jc w:val="both"/>
        <w:keepLines/>
        <w:spacing w:line="240" w:lineRule="auto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Обзор изменений в законодательстве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 xml:space="preserve">в 2023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Е.Ю.Офицерова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11"/>
        <w:jc w:val="both"/>
        <w:keepLines/>
        <w:spacing w:line="240" w:lineRule="auto"/>
        <w:tabs>
          <w:tab w:val="left" w:pos="529" w:leader="none"/>
          <w:tab w:val="left" w:pos="692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>
        <w:rPr>
          <w:rFonts w:ascii="Times New Roman" w:hAnsi="Times New Roman" w:cs="Times New Roman"/>
          <w:sz w:val="28"/>
          <w:szCs w:val="28"/>
        </w:rPr>
        <w:t xml:space="preserve">В.Н.Шерстобитов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Рассмотрения вопросов повестки дня: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изменений в законодательстве о противодействии коррупции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2023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sz w:val="16"/>
          <w:szCs w:val="16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13 июня 2023 г. № 258-ФЗ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Указанным Законом прокуроры наделены полномочиями по осуществлению проверок в рамках антикоррупционного законодательства в отношении лиц, замещавших государственные и муниципальные должности, должности государственной и муниципальной службы после </w:t>
      </w:r>
      <w:r>
        <w:rPr>
          <w:rFonts w:ascii="Times New Roman" w:hAnsi="Times New Roman" w:cs="Times New Roman"/>
          <w:sz w:val="28"/>
          <w:szCs w:val="28"/>
        </w:rPr>
        <w:t xml:space="preserve">их увольнения (освобождения от должности).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</w:t>
      </w:r>
      <w:r>
        <w:rPr>
          <w:rFonts w:ascii="Times New Roman" w:hAnsi="Times New Roman" w:cs="Times New Roman"/>
          <w:sz w:val="28"/>
          <w:szCs w:val="28"/>
        </w:rPr>
        <w:t xml:space="preserve">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</w:t>
      </w:r>
      <w:r>
        <w:rPr>
          <w:rFonts w:ascii="Times New Roman" w:hAnsi="Times New Roman" w:cs="Times New Roman"/>
          <w:sz w:val="28"/>
          <w:szCs w:val="28"/>
        </w:rPr>
        <w:t xml:space="preserve"> ходе такой проверки материалы передаются в органы прокуратуры в трехдневный срок после увольнения (прекращения полномочий) проверяемого лица.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переданных материалов Генеральный прокурор РФ или подчиненные ему прокуроры примут решение об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</w:t>
      </w:r>
      <w:r>
        <w:rPr>
          <w:rFonts w:ascii="Times New Roman" w:hAnsi="Times New Roman" w:cs="Times New Roman"/>
          <w:sz w:val="28"/>
          <w:szCs w:val="28"/>
        </w:rPr>
        <w:t xml:space="preserve">ересов, и (или) исполнения обязанностей, установленных в целях противодействия коррупции. Отмечено, что указанная проверка не может проводиться по истечении шести месяцев со дня увольнения (прекращения полномочий) проверяемого лица.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Генеральный проку</w:t>
      </w:r>
      <w:r>
        <w:rPr>
          <w:rFonts w:ascii="Times New Roman" w:hAnsi="Times New Roman" w:cs="Times New Roman"/>
          <w:sz w:val="28"/>
          <w:szCs w:val="28"/>
        </w:rPr>
        <w:t xml:space="preserve">рор РФ и подчиненные ему прокуроры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</w:t>
      </w:r>
      <w:r>
        <w:rPr>
          <w:rFonts w:ascii="Times New Roman" w:hAnsi="Times New Roman" w:cs="Times New Roman"/>
          <w:sz w:val="28"/>
          <w:szCs w:val="28"/>
        </w:rPr>
        <w:t xml:space="preserve">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г. № 286-ФЗ «О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ряд должностных лиц освобождается от ответственности за несоблюдение ограничений и запретов, тр</w:t>
      </w:r>
      <w:r>
        <w:rPr>
          <w:rFonts w:ascii="Times New Roman" w:hAnsi="Times New Roman" w:cs="Times New Roman"/>
          <w:sz w:val="28"/>
          <w:szCs w:val="28"/>
        </w:rPr>
        <w:t xml:space="preserve">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случае, если несоблюдение таких ограничений, запретов и требований, а также неисполнение  таких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признается следствием не зависящих от него обстоятельств в соответствующем порядке.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</w:t>
      </w:r>
      <w:r>
        <w:rPr>
          <w:rFonts w:ascii="Times New Roman" w:hAnsi="Times New Roman" w:cs="Times New Roman"/>
          <w:sz w:val="28"/>
          <w:szCs w:val="28"/>
        </w:rPr>
        <w:t xml:space="preserve">орых при данных условиях нельзя было ожидать или избежать либо которые нельзя было преодолеть, которые исключают возможность соблюдения антикоррупционных ограничений и запретов, требований. К таким обстоятельствам, в частности, относятся стихийные бедствия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признания не зависящих обстоятельств -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(далее – конфликтная комиссия) причинно-с</w:t>
      </w:r>
      <w:r>
        <w:rPr>
          <w:rFonts w:ascii="Times New Roman" w:hAnsi="Times New Roman" w:cs="Times New Roman"/>
          <w:sz w:val="28"/>
          <w:szCs w:val="28"/>
        </w:rPr>
        <w:t xml:space="preserve">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в течение трех рабочих дней со дня, когда ему стало известно о возникнов</w:t>
      </w:r>
      <w:r>
        <w:rPr>
          <w:rFonts w:ascii="Times New Roman" w:hAnsi="Times New Roman" w:cs="Times New Roman"/>
          <w:sz w:val="28"/>
          <w:szCs w:val="28"/>
        </w:rPr>
        <w:t xml:space="preserve">ении не зависящих от него обстоятельств, препятствующих соблюдению антикоррупционных ограничений и запретов, требований обязано подать в конфликтную комиссию уведомление об этом с приложением документов, иных материалов и (или) информации (при наличии), по</w:t>
      </w:r>
      <w:r>
        <w:rPr>
          <w:rFonts w:ascii="Times New Roman" w:hAnsi="Times New Roman" w:cs="Times New Roman"/>
          <w:sz w:val="28"/>
          <w:szCs w:val="28"/>
        </w:rPr>
        <w:t xml:space="preserve">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</w:t>
      </w:r>
      <w:r>
        <w:rPr>
          <w:rFonts w:ascii="Times New Roman" w:hAnsi="Times New Roman" w:cs="Times New Roman"/>
          <w:sz w:val="28"/>
          <w:szCs w:val="28"/>
        </w:rPr>
        <w:t xml:space="preserve">нных обстоятельств.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рассмотрении  в Государственной Думе Российской Федерации  находятся следующие законопроекты: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389981-8 «О внесении изменений в статью 12.1 Федерального закона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направлен на совершенствование антикоррупционн</w:t>
      </w:r>
      <w:r>
        <w:rPr>
          <w:rFonts w:ascii="Times New Roman" w:hAnsi="Times New Roman" w:cs="Times New Roman"/>
          <w:sz w:val="28"/>
          <w:szCs w:val="28"/>
        </w:rPr>
        <w:t xml:space="preserve">ого законодательства, регламентирующего правовой статус главы муниципального образования, осуществляющего свои полномочия на непостоянной основе, в целях повышения эффективности реализации мер по противодействию коррупции, а также выявления, минимизации и </w:t>
      </w:r>
      <w:r>
        <w:rPr>
          <w:rFonts w:ascii="Times New Roman" w:hAnsi="Times New Roman" w:cs="Times New Roman"/>
          <w:sz w:val="28"/>
          <w:szCs w:val="28"/>
        </w:rPr>
        <w:t xml:space="preserve">устранения коррупционных рисков.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в целях исключения коррупционных рисков предлагается изложить часть 3.1 статьи 12.1 Федерального закона от 25 декабря 2008 г. № 273-ФЗ «О противодействии коррупции» в новой  редакции, дополнив ее запретом на </w:t>
      </w:r>
      <w:r>
        <w:rPr>
          <w:rFonts w:ascii="Times New Roman" w:hAnsi="Times New Roman" w:cs="Times New Roman"/>
          <w:sz w:val="28"/>
          <w:szCs w:val="28"/>
        </w:rPr>
        <w:t xml:space="preserve">совмещение должности главы муниципального образования, осуществляющего свои полномочия на непостоянной основе, с другими должностями в органе местного самоуправления этого муниципального образования и (или) должностью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предприятия этого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№ 325724-8 «О внесении изменений в Федеральный закон «О противодействии коррупции» и отдельные законодательные акты Российской Федерации».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установление временного ограничения права лица, к которому применено взыскание в виде увольнения (освобождения от должности) в связи с утратой доверия за несоблюдение ограничений и запретов, требований о предотвращении или об урегулировании к</w:t>
      </w:r>
      <w:r>
        <w:rPr>
          <w:rFonts w:ascii="Times New Roman" w:hAnsi="Times New Roman" w:cs="Times New Roman"/>
          <w:sz w:val="28"/>
          <w:szCs w:val="28"/>
        </w:rPr>
        <w:t xml:space="preserve">онфликта интересов и (или) неисполнение обязанностей, установленных в целях противодействия коррупции, назначаться на государственные (муниципальные) должности, поступать на государственную (муниципальную) службу, занимать должности руководителя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(муниципального) учреждения, замещать должности в Банке России, включенные в перечень, утвержденный Советом директоров Центрального банка Российской Федерации, замещать должности финансового уполномоченного, руководителя службы обеспечения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финансового уполномоченного, а также замещать должности в государственных корпорациях (компаниях),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</w:t>
      </w:r>
      <w:r>
        <w:rPr>
          <w:rFonts w:ascii="Times New Roman" w:hAnsi="Times New Roman" w:cs="Times New Roman"/>
          <w:sz w:val="28"/>
          <w:szCs w:val="28"/>
        </w:rPr>
        <w:t xml:space="preserve">в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включены в перечни, установленные соответственно нормативными актами государственных корпораций (компаний), публично - правовых компаний, фондов и иных организаций, созданных Российской Федерацией на основании федеральных законов, нормативными правовыми ак</w:t>
      </w:r>
      <w:r>
        <w:rPr>
          <w:rFonts w:ascii="Times New Roman" w:hAnsi="Times New Roman" w:cs="Times New Roman"/>
          <w:sz w:val="28"/>
          <w:szCs w:val="28"/>
        </w:rPr>
        <w:t xml:space="preserve">тами федеральных государственных органов. Ограничение права на трудоустройство носит временный характер - пять лет со дня увольнения (освобождения от должности) по указанному основанию.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№ 322235-8 «О внесении изменений в статью 8-6 Федерального закона «О р</w:t>
      </w:r>
      <w:r>
        <w:rPr>
          <w:rFonts w:ascii="Times New Roman" w:hAnsi="Times New Roman" w:cs="Times New Roman"/>
          <w:sz w:val="28"/>
          <w:szCs w:val="28"/>
        </w:rPr>
        <w:t xml:space="preserve">ынке ценных бумаг» и статьи 6 и 13 Федерального закона «О кредитных историях» (в части закрепления оснований направления отдельными  должностными лицами запросов и получения информации в соответствии с ними)  В нем устанавли</w:t>
      </w:r>
      <w:r>
        <w:rPr>
          <w:rFonts w:ascii="Times New Roman" w:hAnsi="Times New Roman" w:cs="Times New Roman"/>
          <w:sz w:val="28"/>
          <w:szCs w:val="28"/>
        </w:rPr>
        <w:t xml:space="preserve">ваются правовые основы направления должностными лицами, перечень которых предусматривается законопроектом, в целях исполнения ими антикоррупционных обязанностей запросов и получения в ответ на них информации: от держателей реестра владельцев ценных бумаг и</w:t>
      </w:r>
      <w:r>
        <w:rPr>
          <w:rFonts w:ascii="Times New Roman" w:hAnsi="Times New Roman" w:cs="Times New Roman"/>
          <w:sz w:val="28"/>
          <w:szCs w:val="28"/>
        </w:rPr>
        <w:t xml:space="preserve"> депозитариев - о ценных бумагах, принадлежащих лицам, в отношении которых направлен запрос; от Центрального каталога кредитных историй - о бюро кредитных историй, в которых хранятся кредитные истории субъекта кредитной истории, в отношении которого направ</w:t>
      </w:r>
      <w:r>
        <w:rPr>
          <w:rFonts w:ascii="Times New Roman" w:hAnsi="Times New Roman" w:cs="Times New Roman"/>
          <w:sz w:val="28"/>
          <w:szCs w:val="28"/>
        </w:rPr>
        <w:t xml:space="preserve">лен запрос; от бюро кредитных историй - о титульной, основной, дополнительной (закрытой) и информационной частях кредитных историй.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Совета по противодействию коррупции в сферах деятельности органов местного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вания Ленинградский район 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9" w:right="5" w:firstLine="840"/>
        <w:jc w:val="both"/>
        <w:spacing w:after="0" w:line="322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19" w:right="5" w:firstLine="840"/>
        <w:jc w:val="both"/>
        <w:spacing w:line="322" w:lineRule="exac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Предлагаю утвердить следующий план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работы Совета по противодействию коррупции в сферах деятельности органов местного самоуправления му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ниципального образования Ленинградский район на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tbl>
      <w:tblPr>
        <w:tblStyle w:val="867"/>
        <w:tblW w:w="9692" w:type="dxa"/>
        <w:tblInd w:w="11" w:type="dxa"/>
        <w:tblLook w:val="04A0" w:firstRow="1" w:lastRow="0" w:firstColumn="1" w:lastColumn="0" w:noHBand="0" w:noVBand="1"/>
      </w:tblPr>
      <w:tblGrid>
        <w:gridCol w:w="522"/>
        <w:gridCol w:w="6685"/>
        <w:gridCol w:w="2478"/>
        <w:gridCol w:w="7"/>
      </w:tblGrid>
      <w:tr>
        <w:trPr>
          <w:tblHeader/>
        </w:trPr>
        <w:tc>
          <w:tcPr>
            <w:tcW w:w="5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6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Рассматриваемые вопросы</w:t>
            </w:r>
            <w:r/>
          </w:p>
        </w:tc>
        <w:tc>
          <w:tcPr>
            <w:gridSpan w:val="2"/>
            <w:tcW w:w="2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/>
          </w:p>
        </w:tc>
        <w:tc>
          <w:tcPr>
            <w:tcBorders>
              <w:left w:val="single" w:color="auto" w:sz="4" w:space="0"/>
            </w:tcBorders>
            <w:tcW w:w="247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по противодействию коррупции в администрации муниципального образования Ленинградский район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/>
          </w:p>
        </w:tc>
        <w:tc>
          <w:tcPr>
            <w:tcBorders>
              <w:left w:val="single" w:color="auto" w:sz="4" w:space="0"/>
            </w:tcBorders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  <w:r/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профилактике, выявлению, пресечению преступлений коррупционной направленности, принимаемых отделом  МВД России по Ленинградскому району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/>
          </w:p>
        </w:tc>
        <w:tc>
          <w:tcPr>
            <w:tcBorders>
              <w:left w:val="single" w:color="auto" w:sz="4" w:space="0"/>
            </w:tcBorders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Е.А.Гришин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МВД России по Ленинградскому району</w:t>
            </w:r>
            <w:r/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обращений граждан, поступивших в администрацию муниципального образования Ленинградский район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и мерах по повышению эффективности их рассмотрения</w:t>
            </w:r>
            <w:r/>
          </w:p>
        </w:tc>
        <w:tc>
          <w:tcPr>
            <w:tcBorders>
              <w:left w:val="single" w:color="auto" w:sz="4" w:space="0"/>
            </w:tcBorders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  <w:r/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522" w:type="dxa"/>
            <w:textDirection w:val="lrTb"/>
            <w:noWrap w:val="false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668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/>
          </w:p>
        </w:tc>
        <w:tc>
          <w:tcPr>
            <w:tcBorders>
              <w:left w:val="single" w:color="auto" w:sz="4" w:space="0"/>
            </w:tcBorders>
            <w:tcW w:w="2478" w:type="dxa"/>
            <w:textDirection w:val="lrTb"/>
            <w:noWrap w:val="false"/>
          </w:tcPr>
          <w:p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восприятии уровня коррупции в администрации муниципального образования Ленинградский район и её отраслевых органах с правами юридического лица со стороны общества и бизнеса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/>
          </w:p>
        </w:tc>
        <w:tc>
          <w:tcPr>
            <w:gridSpan w:val="2"/>
            <w:tcW w:w="2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  <w:r/>
          </w:p>
        </w:tc>
      </w:tr>
      <w:tr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мониторинге коррупционных рисков в администрации муниципального образования Ленинградский район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/>
          </w:p>
        </w:tc>
        <w:tc>
          <w:tcPr>
            <w:gridSpan w:val="2"/>
            <w:tcW w:w="2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</w:t>
            </w:r>
            <w:r/>
          </w:p>
        </w:tc>
      </w:tr>
      <w:tr>
        <w:trPr>
          <w:gridAfter w:val="1"/>
        </w:trPr>
        <w:tc>
          <w:tcPr>
            <w:gridSpan w:val="3"/>
            <w:tcW w:w="9685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</w:t>
            </w:r>
            <w:r/>
          </w:p>
        </w:tc>
      </w:tr>
      <w:tr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антикоррупционных мероприятий по противодействию коррупции на территории муниципального образования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енинградский район за 2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/>
          </w:p>
        </w:tc>
        <w:tc>
          <w:tcPr>
            <w:gridSpan w:val="2"/>
            <w:tcW w:w="2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  <w:r/>
          </w:p>
        </w:tc>
      </w:tr>
      <w:tr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проверки сведений о доходах, расходах, имуществе, обязательствах имущественного характера муниципальных служащих администрации муниципального образования Ленинградский район, их супруг (супругов) и их несовершеннолетних детей</w:t>
            </w:r>
            <w:r/>
          </w:p>
        </w:tc>
        <w:tc>
          <w:tcPr>
            <w:gridSpan w:val="2"/>
            <w:tcW w:w="2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 </w:t>
            </w:r>
            <w:r/>
          </w:p>
        </w:tc>
      </w:tr>
      <w:tr>
        <w:trPr>
          <w:gridAfter w:val="1"/>
        </w:trPr>
        <w:tc>
          <w:tcPr>
            <w:gridSpan w:val="3"/>
            <w:tcW w:w="9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декабрь</w:t>
            </w:r>
            <w:r/>
          </w:p>
        </w:tc>
      </w:tr>
      <w:tr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законодательства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/>
          </w:p>
        </w:tc>
        <w:tc>
          <w:tcPr>
            <w:gridSpan w:val="2"/>
            <w:tcW w:w="2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образования</w:t>
            </w:r>
            <w:r/>
          </w:p>
        </w:tc>
      </w:tr>
      <w:tr>
        <w:trPr/>
        <w:tc>
          <w:tcPr>
            <w:tcW w:w="52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6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Совета по противодействию коррупции в сферах деятельности органов местного самоуправления 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Ленинградский район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/>
          </w:p>
        </w:tc>
        <w:tc>
          <w:tcPr>
            <w:gridSpan w:val="2"/>
            <w:tcW w:w="24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В.Н.Шерстобитов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Решили: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pStyle w:val="868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докладчиков принять к сведению.</w:t>
      </w:r>
      <w:r/>
    </w:p>
    <w:p>
      <w:pPr>
        <w:pStyle w:val="868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68"/>
        <w:ind w:left="92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редседател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Совета по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сферах деятельности органов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/>
    </w:p>
    <w:p>
      <w:pPr>
        <w:spacing w:after="0" w:line="240" w:lineRule="auto"/>
        <w:tabs>
          <w:tab w:val="left" w:pos="737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Ю.Ю.Шулико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Д.Л.Головатский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</w:rPr>
    </w:r>
    <w:r/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65535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21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35" w:legacySpace="0"/>
        <w:lvlJc w:val="left"/>
        <w:pPr/>
        <w:rPr>
          <w:rFonts w:hint="default" w:ascii="Arial" w:hAnsi="Arial" w:cs="Aria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2"/>
    <w:next w:val="862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4"/>
    <w:link w:val="691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4"/>
    <w:link w:val="863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4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4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4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4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4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79"/>
    <w:uiPriority w:val="99"/>
  </w:style>
  <w:style w:type="character" w:styleId="717">
    <w:name w:val="Footer Char"/>
    <w:basedOn w:val="864"/>
    <w:link w:val="881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1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paragraph" w:styleId="863">
    <w:name w:val="Heading 2"/>
    <w:basedOn w:val="862"/>
    <w:link w:val="86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table" w:styleId="867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8">
    <w:name w:val="List Paragraph"/>
    <w:basedOn w:val="862"/>
    <w:uiPriority w:val="34"/>
    <w:qFormat/>
    <w:pPr>
      <w:contextualSpacing/>
      <w:ind w:left="720"/>
    </w:pPr>
  </w:style>
  <w:style w:type="character" w:styleId="869" w:customStyle="1">
    <w:name w:val="Заголовок 2 Знак"/>
    <w:basedOn w:val="864"/>
    <w:link w:val="86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70">
    <w:name w:val="Normal (Web)"/>
    <w:basedOn w:val="86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>
    <w:name w:val="Balloon Text"/>
    <w:basedOn w:val="862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4"/>
    <w:link w:val="871"/>
    <w:uiPriority w:val="99"/>
    <w:semiHidden/>
    <w:rPr>
      <w:rFonts w:ascii="Tahoma" w:hAnsi="Tahoma" w:cs="Tahoma"/>
      <w:sz w:val="16"/>
      <w:szCs w:val="16"/>
    </w:rPr>
  </w:style>
  <w:style w:type="character" w:styleId="873">
    <w:name w:val="Hyperlink"/>
    <w:basedOn w:val="864"/>
    <w:uiPriority w:val="99"/>
    <w:rPr>
      <w:color w:val="0000ff"/>
      <w:u w:val="single"/>
    </w:rPr>
  </w:style>
  <w:style w:type="paragraph" w:styleId="874" w:customStyle="1">
    <w:name w:val="ConsPlusNonformat"/>
    <w:uiPriority w:val="99"/>
    <w:pPr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875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  <w:lang w:eastAsia="ru-RU"/>
    </w:rPr>
  </w:style>
  <w:style w:type="paragraph" w:styleId="876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77">
    <w:name w:val="No Spacing"/>
    <w:link w:val="878"/>
    <w:uiPriority w:val="1"/>
    <w:qFormat/>
    <w:pPr>
      <w:spacing w:after="0" w:line="240" w:lineRule="auto"/>
    </w:pPr>
  </w:style>
  <w:style w:type="character" w:styleId="878" w:customStyle="1">
    <w:name w:val="Без интервала Знак"/>
    <w:link w:val="877"/>
    <w:uiPriority w:val="1"/>
  </w:style>
  <w:style w:type="paragraph" w:styleId="879">
    <w:name w:val="Header"/>
    <w:basedOn w:val="862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64"/>
    <w:link w:val="879"/>
    <w:uiPriority w:val="99"/>
  </w:style>
  <w:style w:type="paragraph" w:styleId="881">
    <w:name w:val="Footer"/>
    <w:basedOn w:val="862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24F4-A2A6-44F4-B870-81E74D14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46</cp:revision>
  <dcterms:created xsi:type="dcterms:W3CDTF">2019-10-28T05:09:00Z</dcterms:created>
  <dcterms:modified xsi:type="dcterms:W3CDTF">2023-12-21T06:42:14Z</dcterms:modified>
</cp:coreProperties>
</file>