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3F" w:rsidRDefault="00BD42C5">
      <w:pPr>
        <w:rPr>
          <w:rFonts w:ascii="FreeSerif" w:hAnsi="FreeSerif" w:cs="FreeSerif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                                        Приложение</w:t>
      </w:r>
    </w:p>
    <w:p w:rsidR="0026603F" w:rsidRDefault="0026603F">
      <w:pPr>
        <w:rPr>
          <w:rFonts w:ascii="FreeSerif" w:hAnsi="FreeSerif" w:cs="FreeSerif"/>
          <w:sz w:val="28"/>
          <w:szCs w:val="28"/>
        </w:rPr>
      </w:pPr>
    </w:p>
    <w:p w:rsidR="0026603F" w:rsidRDefault="00BD42C5">
      <w:pPr>
        <w:ind w:left="5760" w:hanging="9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УТВЕРЖДЕН</w:t>
      </w:r>
    </w:p>
    <w:p w:rsidR="0026603F" w:rsidRDefault="00BD42C5">
      <w:pPr>
        <w:ind w:left="5760" w:hanging="9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решением Совета</w:t>
      </w:r>
    </w:p>
    <w:p w:rsidR="0026603F" w:rsidRDefault="00BD42C5">
      <w:pPr>
        <w:ind w:left="5760" w:hanging="9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образования</w:t>
      </w:r>
    </w:p>
    <w:p w:rsidR="0026603F" w:rsidRDefault="00BD42C5">
      <w:pPr>
        <w:ind w:left="5760" w:hanging="90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Ленинградский</w:t>
      </w:r>
    </w:p>
    <w:p w:rsidR="0026603F" w:rsidRDefault="00BD42C5">
      <w:pPr>
        <w:ind w:left="5760" w:hanging="90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муниципальный округ</w:t>
      </w:r>
    </w:p>
    <w:p w:rsidR="0026603F" w:rsidRDefault="00BD42C5">
      <w:pPr>
        <w:ind w:left="5760" w:hanging="9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Краснодарского края</w:t>
      </w:r>
    </w:p>
    <w:p w:rsidR="0026603F" w:rsidRDefault="00BD42C5">
      <w:pPr>
        <w:ind w:left="5760" w:hanging="90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от 24.04.2025 г.№ </w:t>
      </w:r>
      <w:r>
        <w:rPr>
          <w:rFonts w:ascii="FreeSerif" w:hAnsi="FreeSerif" w:cs="FreeSerif"/>
          <w:sz w:val="28"/>
          <w:szCs w:val="28"/>
        </w:rPr>
        <w:t>51</w:t>
      </w:r>
    </w:p>
    <w:p w:rsidR="0026603F" w:rsidRDefault="0026603F">
      <w:pPr>
        <w:ind w:left="5040" w:hanging="15"/>
        <w:rPr>
          <w:rFonts w:ascii="FreeSerif" w:hAnsi="FreeSerif" w:cs="FreeSerif"/>
          <w:sz w:val="28"/>
          <w:szCs w:val="28"/>
        </w:rPr>
      </w:pPr>
    </w:p>
    <w:p w:rsidR="0026603F" w:rsidRDefault="00BD42C5">
      <w:pPr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Порядок</w:t>
      </w:r>
    </w:p>
    <w:p w:rsidR="0026603F" w:rsidRDefault="00BD42C5">
      <w:pPr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установления и оценки применения обязательных требований,</w:t>
      </w:r>
    </w:p>
    <w:p w:rsidR="0026603F" w:rsidRDefault="00BD42C5">
      <w:pPr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устанавливаемых муниципальными нормативными правовыми актами Совета муниципального образования Ленинградский муниципальный округ Краснодарского края</w:t>
      </w:r>
    </w:p>
    <w:p w:rsidR="0026603F" w:rsidRDefault="0026603F">
      <w:pPr>
        <w:jc w:val="center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1. Общие положения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1.1. Настоящий Порядок устан</w:t>
      </w:r>
      <w:r>
        <w:rPr>
          <w:rFonts w:ascii="FreeSerif" w:eastAsia="FreeSerif" w:hAnsi="FreeSerif" w:cs="FreeSerif"/>
          <w:color w:val="000000"/>
          <w:sz w:val="28"/>
          <w:szCs w:val="28"/>
        </w:rPr>
        <w:t>овления и оценки применения обязательных требований, устанавливаемых муниципальными нормативными правовыми актами Совета муниципального образования Ленинградский муниципальный округ Краснодарского края разработан в соответствии с частью 5 статьи 2 Федераль</w:t>
      </w:r>
      <w:r>
        <w:rPr>
          <w:rFonts w:ascii="FreeSerif" w:eastAsia="FreeSerif" w:hAnsi="FreeSerif" w:cs="FreeSerif"/>
          <w:color w:val="000000"/>
          <w:sz w:val="28"/>
          <w:szCs w:val="28"/>
        </w:rPr>
        <w:t>ного закона от 31 июля 2020 г. № 247-ФЗ «Об обязательных требованиях в Российской Федерации» (далее – Федеральный закон № 247-ФЗ) и определяет правовые и организационные основы установления в решениях Совета муниципального образования Ленинградский муницип</w:t>
      </w:r>
      <w:r>
        <w:rPr>
          <w:rFonts w:ascii="FreeSerif" w:eastAsia="FreeSerif" w:hAnsi="FreeSerif" w:cs="FreeSerif"/>
          <w:color w:val="000000"/>
          <w:sz w:val="28"/>
          <w:szCs w:val="28"/>
        </w:rPr>
        <w:t>альный округ Краснодарского края (далее – муниципальный нормативный правовой акт),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– обязательные требования), и оценки применения содержащихся в муниципальных нормативных правовых </w:t>
      </w:r>
      <w:r>
        <w:rPr>
          <w:rFonts w:ascii="FreeSerif" w:eastAsia="FreeSerif" w:hAnsi="FreeSerif" w:cs="FreeSerif"/>
          <w:color w:val="000000"/>
          <w:sz w:val="28"/>
          <w:szCs w:val="28"/>
        </w:rPr>
        <w:t>актах обязательных требований (далее – Порядок).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1.2 Действия настоящего Порядка не распространяется на муниципальные нормативные акты, в случаях, предусмотренных пунктом 2 статьи 1 Федерального закона № 247-ФЗ.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1.3. Установление и оценка применения обязат</w:t>
      </w:r>
      <w:r>
        <w:rPr>
          <w:rFonts w:ascii="FreeSerif" w:eastAsia="FreeSerif" w:hAnsi="FreeSerif" w:cs="FreeSerif"/>
          <w:color w:val="000000"/>
          <w:sz w:val="28"/>
          <w:szCs w:val="28"/>
        </w:rPr>
        <w:t>ельных требований осуществляется в соответствии с принципами, определенными Федеральным законом № 247-ФЗ.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1.4. Положения муниципальных нормативных правовых актов, устанавливающих обязательные требования, должны вступать в силу либо с 1 марта, либо с 1 сент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ября соответствующего года, но не ранее чем по истечении девяноста дней после дня официального опубликования соответствующего </w:t>
      </w:r>
      <w:r>
        <w:rPr>
          <w:rFonts w:ascii="FreeSerif" w:eastAsia="FreeSerif" w:hAnsi="FreeSerif" w:cs="FreeSerif"/>
          <w:color w:val="000000"/>
          <w:sz w:val="28"/>
          <w:szCs w:val="28"/>
        </w:rPr>
        <w:lastRenderedPageBreak/>
        <w:t>муниципального нормативного правового акта, если иное не установлено федеральным законом, указом Президента Российской Федерации и</w:t>
      </w:r>
      <w:r>
        <w:rPr>
          <w:rFonts w:ascii="FreeSerif" w:eastAsia="FreeSerif" w:hAnsi="FreeSerif" w:cs="FreeSerif"/>
          <w:color w:val="000000"/>
          <w:sz w:val="28"/>
          <w:szCs w:val="28"/>
        </w:rPr>
        <w:t>ли международным договором Российской Федерации, предусматривающими установление обязательных требований.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1.5. Положения пункта 1.4 настоящего Порядка не распространяются на случаи принятия муниципальных нормативных правовых актов, устанавливающих обязател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ьные требования, в целях предупреждения террористических актов и ликвидации их последствий, при угрозе возникновения и (или) возникновении отдельных чрезвычайных ситуаций,  а также муниципальных нормативных актов, направленных на недопущение возникновения </w:t>
      </w:r>
      <w:r>
        <w:rPr>
          <w:rFonts w:ascii="FreeSerif" w:eastAsia="FreeSerif" w:hAnsi="FreeSerif" w:cs="FreeSerif"/>
          <w:color w:val="000000"/>
          <w:sz w:val="28"/>
          <w:szCs w:val="28"/>
        </w:rPr>
        <w:t>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1.6. Положения муниципальных нормативных прав</w:t>
      </w: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овых актов, которыми вносятся изменения в ранее принятые муниципальные нормативные правовые акты, могут вступать в силу в иные, чем указанные в пункте 1.4 настоящего Порядка статьи, сроки, если в заключении об оценке регулирующего воздействия установлено, </w:t>
      </w:r>
      <w:r>
        <w:rPr>
          <w:rFonts w:ascii="FreeSerif" w:eastAsia="FreeSerif" w:hAnsi="FreeSerif" w:cs="FreeSerif"/>
          <w:color w:val="000000"/>
          <w:sz w:val="28"/>
          <w:szCs w:val="28"/>
        </w:rPr>
        <w:t>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</w:t>
      </w:r>
      <w:r>
        <w:rPr>
          <w:rFonts w:ascii="FreeSerif" w:eastAsia="FreeSerif" w:hAnsi="FreeSerif" w:cs="FreeSerif"/>
          <w:color w:val="000000"/>
          <w:sz w:val="28"/>
          <w:szCs w:val="28"/>
        </w:rPr>
        <w:t>граничений, запретов, обязанностей.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1.7. Муниципальный нормативный правовой акт, устанавливающий обязательные требования, должен предусматривать срок действия, который не может превышать шесть лет со дня его вступления.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1.8. По результатам оценки применени</w:t>
      </w:r>
      <w:r>
        <w:rPr>
          <w:rFonts w:ascii="FreeSerif" w:eastAsia="FreeSerif" w:hAnsi="FreeSerif" w:cs="FreeSerif"/>
          <w:color w:val="000000"/>
          <w:sz w:val="28"/>
          <w:szCs w:val="28"/>
        </w:rPr>
        <w:t>я обязательных требований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более чем на шесть лет.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ind w:firstLine="709"/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2. Условия установления обязательных требований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2.1. При установлении обязательных требований такие требования подлежат оценке на соответствие принципам, установленным Федеральным законом № 247-ФЗ, а также на предмет достижения целей установления обязательных требований.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2.2. При установлении обязательных требований муниципальными нормативными правовыми актами должны быть определены: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2) лица, обязанные соблюдать обязательные требования;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 xml:space="preserve">3) </w:t>
      </w:r>
      <w:r>
        <w:rPr>
          <w:rFonts w:ascii="FreeSerif" w:eastAsia="FreeSerif" w:hAnsi="FreeSerif" w:cs="FreeSerif"/>
          <w:color w:val="000000"/>
          <w:sz w:val="28"/>
          <w:szCs w:val="28"/>
        </w:rPr>
        <w:t>в зависимости от объекта установления обязательных требований: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lastRenderedPageBreak/>
        <w:t>б) лица и используемые объекты, к которым предъявляются обязательные требовани</w:t>
      </w:r>
      <w:r>
        <w:rPr>
          <w:rFonts w:ascii="FreeSerif" w:eastAsia="FreeSerif" w:hAnsi="FreeSerif" w:cs="FreeSerif"/>
          <w:color w:val="000000"/>
          <w:sz w:val="28"/>
          <w:szCs w:val="28"/>
        </w:rPr>
        <w:t>я при осуществлении деятельности, совершении действий;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4) формы оценки соблюдения обязательных требований (муниципальный контроль, п</w:t>
      </w:r>
      <w:r>
        <w:rPr>
          <w:rFonts w:ascii="FreeSerif" w:eastAsia="FreeSerif" w:hAnsi="FreeSerif" w:cs="FreeSerif"/>
          <w:color w:val="000000"/>
          <w:sz w:val="28"/>
          <w:szCs w:val="28"/>
        </w:rPr>
        <w:t>ривлечение к административной ответственности, предоставление разрешений);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5) муниципальные органы, осуществляющие оценку соблюдения обязательных требований.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ind w:firstLine="709"/>
        <w:jc w:val="center"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eastAsia="FreeSerif" w:hAnsi="FreeSerif" w:cs="FreeSerif"/>
          <w:b/>
          <w:color w:val="000000"/>
          <w:sz w:val="28"/>
          <w:szCs w:val="28"/>
        </w:rPr>
        <w:t>3. Оценка применения обязательных требований.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3.1. Целями оценки применения обязательных требова</w:t>
      </w:r>
      <w:r>
        <w:rPr>
          <w:rFonts w:ascii="FreeSerif" w:eastAsia="FreeSerif" w:hAnsi="FreeSerif" w:cs="FreeSerif"/>
          <w:color w:val="000000"/>
          <w:sz w:val="28"/>
          <w:szCs w:val="28"/>
        </w:rPr>
        <w:t>ний являются комплексная оценка системы обязательных требований, содержащихся в муниципальных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</w:t>
      </w:r>
      <w:r>
        <w:rPr>
          <w:rFonts w:ascii="FreeSerif" w:eastAsia="FreeSerif" w:hAnsi="FreeSerif" w:cs="FreeSerif"/>
          <w:color w:val="000000"/>
          <w:sz w:val="28"/>
          <w:szCs w:val="28"/>
        </w:rPr>
        <w:t>я обязательных требований, выявление избыточных обязательных требований.</w:t>
      </w:r>
    </w:p>
    <w:p w:rsidR="0026603F" w:rsidRDefault="00BD42C5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eastAsia="FreeSerif" w:hAnsi="FreeSerif" w:cs="FreeSerif"/>
          <w:color w:val="000000"/>
          <w:sz w:val="28"/>
          <w:szCs w:val="28"/>
        </w:rPr>
        <w:t>3.2. Процедура оценки применения обязательных требований, содержащихся в муниципальных нормативных правовых актах Совета муниципального образования Ленинградский муниципальный округ К</w:t>
      </w:r>
      <w:r>
        <w:rPr>
          <w:rFonts w:ascii="FreeSerif" w:eastAsia="FreeSerif" w:hAnsi="FreeSerif" w:cs="FreeSerif"/>
          <w:color w:val="000000"/>
          <w:sz w:val="28"/>
          <w:szCs w:val="28"/>
        </w:rPr>
        <w:t>раснодарского края, проводится администрацией Ленинградского муниципального округа в лице отдела экономики администрации.</w:t>
      </w: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26603F">
      <w:pPr>
        <w:ind w:firstLine="709"/>
        <w:jc w:val="both"/>
        <w:rPr>
          <w:rFonts w:ascii="FreeSerif" w:hAnsi="FreeSerif" w:cs="FreeSerif"/>
          <w:color w:val="000000"/>
          <w:sz w:val="28"/>
          <w:szCs w:val="28"/>
        </w:rPr>
      </w:pPr>
    </w:p>
    <w:p w:rsidR="0026603F" w:rsidRDefault="00BD42C5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Заместитель главы</w:t>
      </w:r>
    </w:p>
    <w:p w:rsidR="0026603F" w:rsidRDefault="00BD42C5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Ленинградского муниципального округа,</w:t>
      </w:r>
    </w:p>
    <w:p w:rsidR="0026603F" w:rsidRDefault="00BD42C5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начальник финансового управления</w:t>
      </w:r>
    </w:p>
    <w:p w:rsidR="0026603F" w:rsidRDefault="00BD42C5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администрации                              </w:t>
      </w:r>
      <w:r>
        <w:rPr>
          <w:rFonts w:ascii="FreeSerif" w:eastAsia="FreeSerif" w:hAnsi="FreeSerif" w:cs="FreeSerif"/>
          <w:sz w:val="28"/>
          <w:szCs w:val="28"/>
        </w:rPr>
        <w:t xml:space="preserve">    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                                       С.В. Тертица</w:t>
      </w:r>
    </w:p>
    <w:p w:rsidR="0026603F" w:rsidRDefault="00BD42C5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                                                                             </w:t>
      </w:r>
    </w:p>
    <w:p w:rsidR="0026603F" w:rsidRDefault="0026603F">
      <w:pPr>
        <w:jc w:val="both"/>
        <w:rPr>
          <w:sz w:val="28"/>
          <w:szCs w:val="28"/>
        </w:rPr>
      </w:pPr>
    </w:p>
    <w:sectPr w:rsidR="0026603F">
      <w:headerReference w:type="even" r:id="rId7"/>
      <w:headerReference w:type="default" r:id="rId8"/>
      <w:headerReference w:type="first" r:id="rId9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C5" w:rsidRDefault="00BD42C5">
      <w:r>
        <w:separator/>
      </w:r>
    </w:p>
  </w:endnote>
  <w:endnote w:type="continuationSeparator" w:id="0">
    <w:p w:rsidR="00BD42C5" w:rsidRDefault="00BD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C5" w:rsidRDefault="00BD42C5">
      <w:r>
        <w:separator/>
      </w:r>
    </w:p>
  </w:footnote>
  <w:footnote w:type="continuationSeparator" w:id="0">
    <w:p w:rsidR="00BD42C5" w:rsidRDefault="00BD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3F" w:rsidRDefault="00BD42C5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894521">
      <w:rPr>
        <w:rStyle w:val="afe"/>
        <w:noProof/>
      </w:rPr>
      <w:t>2</w:t>
    </w:r>
    <w:r>
      <w:rPr>
        <w:rStyle w:val="afe"/>
      </w:rPr>
      <w:fldChar w:fldCharType="end"/>
    </w:r>
  </w:p>
  <w:p w:rsidR="0026603F" w:rsidRDefault="0026603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3F" w:rsidRDefault="0026603F">
    <w:pPr>
      <w:pStyle w:val="ab"/>
      <w:jc w:val="center"/>
    </w:pPr>
  </w:p>
  <w:p w:rsidR="0026603F" w:rsidRDefault="0026603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3F" w:rsidRDefault="00BD42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26603F" w:rsidRDefault="002660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561"/>
    <w:multiLevelType w:val="hybridMultilevel"/>
    <w:tmpl w:val="14903BAA"/>
    <w:lvl w:ilvl="0" w:tplc="788E62CC">
      <w:start w:val="1"/>
      <w:numFmt w:val="decimal"/>
      <w:lvlText w:val="%1)"/>
      <w:lvlJc w:val="left"/>
      <w:pPr>
        <w:tabs>
          <w:tab w:val="num" w:pos="1362"/>
        </w:tabs>
        <w:ind w:left="1362" w:hanging="450"/>
      </w:pPr>
      <w:rPr>
        <w:rFonts w:ascii="Times New Roman" w:eastAsia="Times New Roman" w:hAnsi="Times New Roman" w:cs="Times New Roman"/>
      </w:rPr>
    </w:lvl>
    <w:lvl w:ilvl="1" w:tplc="C0422A82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1B5E3EF2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5328BEF8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B982396E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78A84278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43FC9404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DE92204E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DCBEE6E6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" w15:restartNumberingAfterBreak="0">
    <w:nsid w:val="19D37B19"/>
    <w:multiLevelType w:val="hybridMultilevel"/>
    <w:tmpl w:val="6FCECD56"/>
    <w:lvl w:ilvl="0" w:tplc="FB0C831A">
      <w:start w:val="2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7DCCF7E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96B412B8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6BE462DC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12BE7CC8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6E483FDA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38C67C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31DAC852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93444354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2A565C8D"/>
    <w:multiLevelType w:val="hybridMultilevel"/>
    <w:tmpl w:val="B5900754"/>
    <w:lvl w:ilvl="0" w:tplc="A0F2D96C">
      <w:start w:val="2"/>
      <w:numFmt w:val="decimal"/>
      <w:lvlText w:val="%1)"/>
      <w:lvlJc w:val="left"/>
      <w:pPr>
        <w:tabs>
          <w:tab w:val="num" w:pos="1215"/>
        </w:tabs>
        <w:ind w:left="1215" w:hanging="360"/>
      </w:pPr>
    </w:lvl>
    <w:lvl w:ilvl="1" w:tplc="869EF896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35FA328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F126F056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D012DED8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C2B88292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81F27E12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DA187E3A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E1647692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 w15:restartNumberingAfterBreak="0">
    <w:nsid w:val="32D5467D"/>
    <w:multiLevelType w:val="hybridMultilevel"/>
    <w:tmpl w:val="CB10989E"/>
    <w:lvl w:ilvl="0" w:tplc="8A9C1E9A">
      <w:start w:val="3"/>
      <w:numFmt w:val="decimal"/>
      <w:lvlText w:val="%1)"/>
      <w:lvlJc w:val="left"/>
      <w:pPr>
        <w:tabs>
          <w:tab w:val="num" w:pos="1218"/>
        </w:tabs>
        <w:ind w:left="1218" w:hanging="360"/>
      </w:pPr>
    </w:lvl>
    <w:lvl w:ilvl="1" w:tplc="53DA5992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962ED354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E40C5CFE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152CB254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CFDCDAE2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BF2ED936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70EEFE94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35D46258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4" w15:restartNumberingAfterBreak="0">
    <w:nsid w:val="709E31C5"/>
    <w:multiLevelType w:val="hybridMultilevel"/>
    <w:tmpl w:val="016E5BAC"/>
    <w:lvl w:ilvl="0" w:tplc="31D28FEC">
      <w:numFmt w:val="decimal"/>
      <w:lvlText w:val="*"/>
      <w:lvlJc w:val="left"/>
    </w:lvl>
    <w:lvl w:ilvl="1" w:tplc="CDC6E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B40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8456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F0D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BA84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969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9E3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665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  <w:lvlOverride w:ilvl="0">
      <w:lvl w:ilvl="0" w:tplc="31D28FE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>
    <w:abstractNumId w:val="4"/>
    <w:lvlOverride w:ilvl="0">
      <w:lvl w:ilvl="0" w:tplc="31D28FE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3">
    <w:abstractNumId w:val="4"/>
    <w:lvlOverride w:ilvl="0">
      <w:lvl w:ilvl="0" w:tplc="31D28FE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F"/>
    <w:rsid w:val="0026603F"/>
    <w:rsid w:val="00894521"/>
    <w:rsid w:val="00B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4824-D073-4984-883D-CC7D0419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widowControl w:val="0"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before="307"/>
      <w:ind w:left="3754" w:right="1" w:hanging="3619"/>
      <w:jc w:val="center"/>
      <w:outlineLvl w:val="4"/>
    </w:pPr>
    <w:rPr>
      <w:b/>
      <w:color w:val="000000"/>
      <w:spacing w:val="-1"/>
      <w:sz w:val="28"/>
    </w:rPr>
  </w:style>
  <w:style w:type="paragraph" w:styleId="6">
    <w:name w:val="heading 6"/>
    <w:basedOn w:val="a"/>
    <w:next w:val="a"/>
    <w:link w:val="60"/>
    <w:qFormat/>
    <w:pPr>
      <w:keepNext/>
      <w:widowControl w:val="0"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widowControl w:val="0"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widowControl w:val="0"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jc w:val="center"/>
    </w:pPr>
    <w:rPr>
      <w:b/>
      <w:bCs/>
      <w:sz w:val="32"/>
      <w:szCs w:val="2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shd w:val="clear" w:color="auto" w:fill="FFFFFF"/>
      <w:spacing w:line="317" w:lineRule="exact"/>
      <w:ind w:left="5670" w:right="1"/>
      <w:jc w:val="center"/>
    </w:pPr>
    <w:rPr>
      <w:color w:val="000000"/>
      <w:sz w:val="28"/>
      <w:szCs w:val="20"/>
    </w:rPr>
  </w:style>
  <w:style w:type="paragraph" w:styleId="afb">
    <w:name w:val="Block Text"/>
    <w:basedOn w:val="a"/>
    <w:pPr>
      <w:widowControl w:val="0"/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  <w:szCs w:val="20"/>
    </w:rPr>
  </w:style>
  <w:style w:type="paragraph" w:styleId="25">
    <w:name w:val="Body Text Indent 2"/>
    <w:basedOn w:val="a"/>
    <w:link w:val="26"/>
    <w:pPr>
      <w:widowControl w:val="0"/>
      <w:shd w:val="clear" w:color="auto" w:fill="FFFFFF"/>
      <w:ind w:firstLine="567"/>
      <w:jc w:val="both"/>
    </w:pPr>
    <w:rPr>
      <w:color w:val="000000"/>
      <w:sz w:val="28"/>
      <w:szCs w:val="20"/>
    </w:rPr>
  </w:style>
  <w:style w:type="paragraph" w:styleId="afc">
    <w:name w:val="Body Text Indent"/>
    <w:basedOn w:val="a"/>
    <w:link w:val="afd"/>
    <w:pPr>
      <w:widowControl w:val="0"/>
      <w:shd w:val="clear" w:color="auto" w:fill="FFFFFF"/>
      <w:tabs>
        <w:tab w:val="left" w:pos="-709"/>
      </w:tabs>
      <w:ind w:right="1" w:firstLine="584"/>
      <w:jc w:val="both"/>
    </w:pPr>
    <w:rPr>
      <w:sz w:val="28"/>
      <w:szCs w:val="20"/>
    </w:rPr>
  </w:style>
  <w:style w:type="paragraph" w:styleId="33">
    <w:name w:val="Body Text Indent 3"/>
    <w:basedOn w:val="a"/>
    <w:link w:val="34"/>
    <w:pPr>
      <w:widowControl w:val="0"/>
      <w:shd w:val="clear" w:color="auto" w:fill="FFFFFF"/>
      <w:spacing w:before="307" w:line="317" w:lineRule="exact"/>
      <w:ind w:right="1" w:firstLine="567"/>
      <w:jc w:val="both"/>
    </w:pPr>
    <w:rPr>
      <w:color w:val="000000"/>
      <w:spacing w:val="-1"/>
      <w:sz w:val="28"/>
      <w:szCs w:val="20"/>
    </w:rPr>
  </w:style>
  <w:style w:type="character" w:styleId="afe">
    <w:name w:val="page number"/>
    <w:basedOn w:val="a0"/>
  </w:style>
  <w:style w:type="character" w:customStyle="1" w:styleId="10">
    <w:name w:val="Заголовок 1 Знак"/>
    <w:link w:val="1"/>
    <w:rPr>
      <w:b/>
      <w:color w:val="000000"/>
      <w:spacing w:val="9"/>
      <w:sz w:val="28"/>
      <w:shd w:val="clear" w:color="auto" w:fill="FFFFFF"/>
    </w:rPr>
  </w:style>
  <w:style w:type="character" w:customStyle="1" w:styleId="20">
    <w:name w:val="Заголовок 2 Знак"/>
    <w:link w:val="2"/>
    <w:rPr>
      <w:b/>
      <w:color w:val="000000"/>
      <w:spacing w:val="9"/>
      <w:sz w:val="28"/>
      <w:shd w:val="clear" w:color="auto" w:fill="FFFFFF"/>
    </w:rPr>
  </w:style>
  <w:style w:type="character" w:customStyle="1" w:styleId="30">
    <w:name w:val="Заголовок 3 Знак"/>
    <w:link w:val="3"/>
    <w:rPr>
      <w:b/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rPr>
      <w:b/>
      <w:color w:val="000000"/>
      <w:spacing w:val="1"/>
      <w:sz w:val="28"/>
      <w:shd w:val="clear" w:color="auto" w:fill="FFFFFF"/>
    </w:rPr>
  </w:style>
  <w:style w:type="character" w:customStyle="1" w:styleId="60">
    <w:name w:val="Заголовок 6 Знак"/>
    <w:link w:val="6"/>
    <w:rPr>
      <w:b/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rPr>
      <w:b/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rPr>
      <w:b/>
      <w:color w:val="000000"/>
      <w:spacing w:val="-1"/>
      <w:sz w:val="28"/>
      <w:shd w:val="clear" w:color="auto" w:fill="FFFFFF"/>
    </w:rPr>
  </w:style>
  <w:style w:type="character" w:customStyle="1" w:styleId="afd">
    <w:name w:val="Основной текст с отступом Знак"/>
    <w:link w:val="afc"/>
    <w:rPr>
      <w:sz w:val="28"/>
      <w:shd w:val="clear" w:color="auto" w:fill="FFFFFF"/>
    </w:rPr>
  </w:style>
  <w:style w:type="character" w:customStyle="1" w:styleId="26">
    <w:name w:val="Основной текст с отступом 2 Знак"/>
    <w:link w:val="25"/>
    <w:rPr>
      <w:color w:val="000000"/>
      <w:sz w:val="28"/>
      <w:shd w:val="clear" w:color="auto" w:fill="FFFFFF"/>
    </w:rPr>
  </w:style>
  <w:style w:type="character" w:customStyle="1" w:styleId="34">
    <w:name w:val="Основной текст с отступом 3 Знак"/>
    <w:link w:val="33"/>
    <w:rPr>
      <w:color w:val="000000"/>
      <w:spacing w:val="-1"/>
      <w:sz w:val="28"/>
      <w:shd w:val="clear" w:color="auto" w:fill="FFFFFF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115pt">
    <w:name w:val="Основной текст + 11;5 pt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Роман</dc:creator>
  <cp:lastModifiedBy>Наталья</cp:lastModifiedBy>
  <cp:revision>2</cp:revision>
  <dcterms:created xsi:type="dcterms:W3CDTF">2025-05-06T08:40:00Z</dcterms:created>
  <dcterms:modified xsi:type="dcterms:W3CDTF">2025-05-06T08:40:00Z</dcterms:modified>
  <cp:version>1048576</cp:version>
</cp:coreProperties>
</file>