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7"/>
        <w:gridCol w:w="5232"/>
        <w:gridCol w:w="489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5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righ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3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righ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899" w:type="dxa"/>
            <w:vAlign w:val="top"/>
            <w:textDirection w:val="lrTb"/>
            <w:noWrap w:val="false"/>
          </w:tcPr>
          <w:p>
            <w:pPr>
              <w:pStyle w:val="634"/>
              <w:ind w:left="67" w:firstLine="0"/>
              <w:jc w:val="lef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П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риложение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 2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r>
            <w:r/>
          </w:p>
          <w:p>
            <w:pPr>
              <w:pStyle w:val="634"/>
              <w:ind w:left="67" w:firstLine="0"/>
              <w:jc w:val="lef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муниципальной программ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е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r>
            <w:r/>
          </w:p>
          <w:p>
            <w:pPr>
              <w:pStyle w:val="634"/>
              <w:ind w:left="67" w:firstLine="0"/>
              <w:jc w:val="lef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r>
            <w:r/>
          </w:p>
          <w:p>
            <w:pPr>
              <w:pStyle w:val="634"/>
              <w:ind w:left="67" w:firstLine="0"/>
              <w:jc w:val="lef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Ленинградский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/>
          </w:p>
          <w:p>
            <w:pPr>
              <w:pStyle w:val="634"/>
              <w:ind w:left="67" w:firstLine="0"/>
              <w:jc w:val="left"/>
              <w:spacing w:line="228" w:lineRule="auto"/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«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Информатизация 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администрации</w:t>
            </w:r>
            <w:r>
              <w:rPr>
                <w:rStyle w:val="642"/>
              </w:rPr>
              <w:t xml:space="preserve"> 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Ленинградский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23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-20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25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  <w:t xml:space="preserve">»</w:t>
            </w:r>
            <w:r>
              <w:rPr>
                <w:rStyle w:val="642"/>
                <w:rFonts w:ascii="Times New Roman" w:hAnsi="Times New Roman" w:cs="Times New Roman"/>
                <w:b w:val="0"/>
                <w:sz w:val="28"/>
                <w:szCs w:val="28"/>
              </w:rPr>
            </w:r>
            <w:r/>
          </w:p>
        </w:tc>
      </w:tr>
    </w:tbl>
    <w:p>
      <w:pPr>
        <w:pStyle w:val="634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4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4"/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</w:t>
        <w:br w:type="textWrapping" w:clear="all"/>
        <w:t xml:space="preserve">основных мероприятий муниципальной программы</w:t>
      </w:r>
      <w:r/>
    </w:p>
    <w:p>
      <w:pPr>
        <w:pStyle w:val="634"/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/>
    </w:p>
    <w:p>
      <w:pPr>
        <w:pStyle w:val="634"/>
        <w:ind w:firstLine="0"/>
        <w:jc w:val="center"/>
        <w:spacing w:line="228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«Информатизация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 xml:space="preserve">23</w:t>
      </w:r>
      <w:r>
        <w:rPr>
          <w:rFonts w:ascii="Times New Roman" w:hAnsi="Times New Roman" w:cs="Times New Roman"/>
          <w:sz w:val="28"/>
          <w:szCs w:val="28"/>
        </w:rPr>
        <w:t xml:space="preserve">-20</w:t>
      </w:r>
      <w:r>
        <w:rPr>
          <w:rFonts w:ascii="Times New Roman" w:hAnsi="Times New Roman" w:cs="Times New Roman"/>
          <w:sz w:val="28"/>
          <w:szCs w:val="28"/>
        </w:rPr>
        <w:t xml:space="preserve">25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pStyle w:val="634"/>
        <w:ind w:firstLine="0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15259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658"/>
        <w:gridCol w:w="2692"/>
        <w:gridCol w:w="697"/>
        <w:gridCol w:w="13"/>
        <w:gridCol w:w="994"/>
        <w:gridCol w:w="1133"/>
        <w:gridCol w:w="992"/>
        <w:gridCol w:w="851"/>
        <w:gridCol w:w="850"/>
        <w:gridCol w:w="856"/>
        <w:gridCol w:w="2688"/>
        <w:gridCol w:w="2835"/>
      </w:tblGrid>
      <w:tr>
        <w:trPr>
          <w:trHeight w:val="518"/>
        </w:trPr>
        <w:tc>
          <w:tcPr>
            <w:tcW w:w="658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</w:t>
            </w:r>
            <w:r/>
          </w:p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п/п</w:t>
            </w:r>
            <w:r/>
          </w:p>
        </w:tc>
        <w:tc>
          <w:tcPr>
            <w:tcW w:w="2692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Наименование м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роприятия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Ста-тус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</w:tc>
        <w:tc>
          <w:tcPr>
            <w:gridSpan w:val="2"/>
            <w:tcW w:w="1007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Год реализации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финансирования, </w:t>
            </w:r>
            <w:r/>
          </w:p>
          <w:p>
            <w:pPr>
              <w:pStyle w:val="634"/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Всего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(тыс. руб.)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4"/>
            <w:tcW w:w="3549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 разрезе и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сточник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ов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 финансир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вания</w:t>
            </w:r>
            <w:r>
              <w:rPr>
                <w:rFonts w:ascii="Times New Roman" w:hAnsi="Times New Roman"/>
              </w:rPr>
              <w:t xml:space="preserve">, тыс. руб.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</w:r>
            <w:r/>
          </w:p>
        </w:tc>
        <w:tc>
          <w:tcPr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результат ре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а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лизации мер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</w:t>
            </w:r>
            <w:r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приятия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shd w:val="clear" w:color="auto" w:fill="fffff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Участник муниц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пальной программы</w:t>
            </w:r>
            <w:r>
              <w:rPr>
                <w:rFonts w:ascii="Times New Roman" w:hAnsi="Times New Roman"/>
                <w:i/>
                <w:shd w:val="clear" w:color="auto" w:fill="ffffff"/>
              </w:rPr>
            </w:r>
            <w:r/>
          </w:p>
        </w:tc>
      </w:tr>
      <w:tr>
        <w:trPr>
          <w:cantSplit/>
          <w:trHeight w:val="1523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133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center"/>
            <w:textDirection w:val="btLr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</w:t>
            </w:r>
            <w:r>
              <w:rPr>
                <w:rFonts w:ascii="Times New Roman" w:hAnsi="Times New Roman"/>
              </w:rPr>
              <w:t xml:space="preserve">й</w:t>
            </w:r>
            <w:r>
              <w:rPr>
                <w:rFonts w:ascii="Times New Roman" w:hAnsi="Times New Roman"/>
              </w:rPr>
              <w:t xml:space="preserve"> бюджет</w:t>
            </w:r>
            <w:r/>
          </w:p>
        </w:tc>
        <w:tc>
          <w:tcPr>
            <w:tcW w:w="851" w:type="dxa"/>
            <w:vAlign w:val="center"/>
            <w:textDirection w:val="btLr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</w:t>
            </w:r>
            <w:r>
              <w:rPr>
                <w:rFonts w:ascii="Times New Roman" w:hAnsi="Times New Roman"/>
              </w:rPr>
              <w:br w:type="textWrapping" w:clear="all"/>
            </w:r>
            <w:r>
              <w:rPr>
                <w:rFonts w:ascii="Times New Roman" w:hAnsi="Times New Roman"/>
              </w:rPr>
              <w:t xml:space="preserve">бюджет</w:t>
            </w:r>
            <w:r/>
          </w:p>
        </w:tc>
        <w:tc>
          <w:tcPr>
            <w:tcW w:w="850" w:type="dxa"/>
            <w:vAlign w:val="center"/>
            <w:textDirection w:val="btLr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</w:t>
            </w:r>
            <w:r>
              <w:rPr>
                <w:rFonts w:ascii="Times New Roman" w:hAnsi="Times New Roman"/>
              </w:rPr>
              <w:t xml:space="preserve">едеральный </w:t>
            </w:r>
            <w:r>
              <w:rPr>
                <w:rFonts w:ascii="Times New Roman" w:hAnsi="Times New Roman"/>
              </w:rPr>
              <w:t xml:space="preserve">бюджет</w:t>
            </w:r>
            <w:r/>
          </w:p>
        </w:tc>
        <w:tc>
          <w:tcPr>
            <w:tcW w:w="856" w:type="dxa"/>
            <w:vAlign w:val="center"/>
            <w:textDirection w:val="btLr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</w:t>
            </w:r>
            <w:r>
              <w:rPr>
                <w:rFonts w:ascii="Times New Roman" w:hAnsi="Times New Roman"/>
              </w:rPr>
              <w:t xml:space="preserve">небюджетные исто</w:t>
            </w:r>
            <w:r>
              <w:rPr>
                <w:rFonts w:ascii="Times New Roman" w:hAnsi="Times New Roman"/>
              </w:rPr>
              <w:t xml:space="preserve">ч</w:t>
            </w:r>
            <w:r>
              <w:rPr>
                <w:rFonts w:ascii="Times New Roman" w:hAnsi="Times New Roman"/>
              </w:rPr>
              <w:t xml:space="preserve">ники</w:t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658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W w:w="2692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W w:w="697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W w:w="1133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/>
          </w:p>
        </w:tc>
        <w:tc>
          <w:tcPr>
            <w:tcW w:w="856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</w:t>
            </w:r>
            <w:r/>
          </w:p>
        </w:tc>
        <w:tc>
          <w:tcPr>
            <w:tcW w:w="2688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</w:t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gridSpan w:val="12"/>
            <w:tcW w:w="15259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</w:t>
            </w:r>
            <w:r/>
          </w:p>
        </w:tc>
      </w:tr>
      <w:tr>
        <w:trPr/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информации о деятельности органов местного самоуправления в сети Интернет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 к информ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ции о деятельн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сти органов мес</w:t>
            </w:r>
            <w:r>
              <w:rPr>
                <w:rFonts w:ascii="Times New Roman" w:hAnsi="Times New Roman" w:cs="Times New Roman"/>
              </w:rPr>
              <w:t xml:space="preserve">т</w:t>
            </w:r>
            <w:r>
              <w:rPr>
                <w:rFonts w:ascii="Times New Roman" w:hAnsi="Times New Roman" w:cs="Times New Roman"/>
              </w:rPr>
              <w:t xml:space="preserve">ного само</w:t>
            </w:r>
            <w:r>
              <w:rPr>
                <w:rFonts w:ascii="Times New Roman" w:hAnsi="Times New Roman" w:cs="Times New Roman"/>
              </w:rPr>
              <w:t xml:space="preserve">упра</w:t>
            </w:r>
            <w:r>
              <w:rPr>
                <w:rFonts w:ascii="Times New Roman" w:hAnsi="Times New Roman" w:cs="Times New Roman"/>
              </w:rPr>
              <w:t xml:space="preserve">в</w:t>
            </w:r>
            <w:r>
              <w:rPr>
                <w:rFonts w:ascii="Times New Roman" w:hAnsi="Times New Roman" w:cs="Times New Roman"/>
              </w:rPr>
              <w:t xml:space="preserve">ления муниц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пального образ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вания с использ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ванием сети И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тернет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/>
          </w:p>
        </w:tc>
      </w:tr>
      <w:tr>
        <w:trPr/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/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572"/>
        </w:trPr>
        <w:tc>
          <w:tcPr>
            <w:tcBorders>
              <w:bottom w:val="single" w:color="000000" w:sz="4" w:space="0"/>
            </w:tcBorders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Borders>
              <w:bottom w:val="single" w:color="000000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325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572"/>
        </w:trPr>
        <w:tc>
          <w:tcPr>
            <w:tcBorders>
              <w:bottom w:val="single" w:color="000000" w:sz="4" w:space="0"/>
            </w:tcBorders>
            <w:tcW w:w="658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/>
          </w:p>
        </w:tc>
        <w:tc>
          <w:tcPr>
            <w:tcBorders>
              <w:bottom w:val="single" w:color="000000" w:sz="4" w:space="0"/>
            </w:tcBorders>
            <w:tcW w:w="69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88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90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1.1.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информации о деятельности органов местного самоуправления на официальном сайте администрации муниципального образования Ленинградский район </w:t>
            </w: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"https://adminlenkub.ru/" </w:instrText>
            </w:r>
            <w:r>
              <w:rPr>
                <w:rFonts w:ascii="Times New Roman" w:hAnsi="Times New Roman"/>
              </w:rPr>
              <w:fldChar w:fldCharType="separate"/>
            </w:r>
            <w:r>
              <w:rPr>
                <w:rStyle w:val="727"/>
                <w:rFonts w:ascii="Times New Roman" w:hAnsi="Times New Roman"/>
                <w:color w:val="000000"/>
              </w:rPr>
              <w:t xml:space="preserve">https://adminlenkub.ru/</w:t>
            </w:r>
            <w:r>
              <w:rPr>
                <w:rFonts w:ascii="Times New Roman" w:hAnsi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 (хостинг, доменное имя, те</w:t>
            </w:r>
            <w:r>
              <w:rPr>
                <w:rFonts w:ascii="Times New Roman" w:hAnsi="Times New Roman"/>
              </w:rPr>
              <w:t xml:space="preserve">хническая поддержка согласно техническому заданию)</w:t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 к информ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ции о деятельн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сти органов мес</w:t>
            </w:r>
            <w:r>
              <w:rPr>
                <w:rFonts w:ascii="Times New Roman" w:hAnsi="Times New Roman" w:cs="Times New Roman"/>
              </w:rPr>
              <w:t xml:space="preserve">т</w:t>
            </w:r>
            <w:r>
              <w:rPr>
                <w:rFonts w:ascii="Times New Roman" w:hAnsi="Times New Roman" w:cs="Times New Roman"/>
              </w:rPr>
              <w:t xml:space="preserve">ного самоупра</w:t>
            </w:r>
            <w:r>
              <w:rPr>
                <w:rFonts w:ascii="Times New Roman" w:hAnsi="Times New Roman" w:cs="Times New Roman"/>
              </w:rPr>
              <w:t xml:space="preserve">в</w:t>
            </w:r>
            <w:r>
              <w:rPr>
                <w:rFonts w:ascii="Times New Roman" w:hAnsi="Times New Roman" w:cs="Times New Roman"/>
              </w:rPr>
              <w:t xml:space="preserve">ления муниц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пального образ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вания с использ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ванием сети И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тернет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</w:t>
            </w:r>
            <w:r>
              <w:rPr>
                <w:rFonts w:ascii="Times New Roman" w:hAnsi="Times New Roman"/>
              </w:rPr>
              <w:t xml:space="preserve">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муниципального образования Ленинградский район</w:t>
            </w:r>
            <w:r/>
          </w:p>
        </w:tc>
      </w:tr>
      <w:tr>
        <w:trPr>
          <w:trHeight w:val="280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71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690"/>
        </w:trPr>
        <w:tc>
          <w:tcPr>
            <w:tcBorders>
              <w:bottom w:val="single" w:color="000000" w:sz="4" w:space="0"/>
            </w:tcBorders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Borders>
              <w:bottom w:val="single" w:color="000000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3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1.2.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Предоставление информации о деятельности органов местного </w:t>
            </w:r>
            <w:r>
              <w:rPr>
                <w:rFonts w:ascii="Times New Roman" w:hAnsi="Times New Roman"/>
              </w:rPr>
              <w:t xml:space="preserve">самоуправления на инвестиционном портале администрации муниципального образования Ленинградский район </w:t>
            </w: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HYPERLINK "https://invest-lenkub.ru/"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Style w:val="727"/>
                <w:rFonts w:ascii="Times New Roman" w:hAnsi="Times New Roman" w:cs="Times New Roman"/>
                <w:color w:val="000000"/>
              </w:rPr>
              <w:t xml:space="preserve">https://invest-lenkub.ru/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/>
              </w:rPr>
              <w:t xml:space="preserve"> (хостинг, доменное имя, техническая поддержка согласно техническому заданию)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Доступ к информ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ции о деятельн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сти органов мес</w:t>
            </w:r>
            <w:r>
              <w:rPr>
                <w:rFonts w:ascii="Times New Roman" w:hAnsi="Times New Roman" w:cs="Times New Roman"/>
              </w:rPr>
              <w:t xml:space="preserve">т</w:t>
            </w:r>
            <w:r>
              <w:rPr>
                <w:rFonts w:ascii="Times New Roman" w:hAnsi="Times New Roman" w:cs="Times New Roman"/>
              </w:rPr>
              <w:t xml:space="preserve">ного самоупра</w:t>
            </w:r>
            <w:r>
              <w:rPr>
                <w:rFonts w:ascii="Times New Roman" w:hAnsi="Times New Roman" w:cs="Times New Roman"/>
              </w:rPr>
              <w:t xml:space="preserve">в</w:t>
            </w:r>
            <w:r>
              <w:rPr>
                <w:rFonts w:ascii="Times New Roman" w:hAnsi="Times New Roman" w:cs="Times New Roman"/>
              </w:rPr>
              <w:t xml:space="preserve">ления муниц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пального образ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вания с использ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ванием сети И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тернет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 xml:space="preserve">экономики, прогнозирования и инвестиций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адми</w:t>
            </w:r>
            <w:r>
              <w:rPr>
                <w:rFonts w:ascii="Times New Roman" w:hAnsi="Times New Roman"/>
              </w:rPr>
              <w:t xml:space="preserve">нистрации муниципального образования Ленинградский район</w:t>
            </w:r>
            <w:r/>
          </w:p>
        </w:tc>
      </w:tr>
      <w:tr>
        <w:trPr>
          <w:trHeight w:val="291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67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622"/>
        </w:trPr>
        <w:tc>
          <w:tcPr>
            <w:tcBorders>
              <w:bottom w:val="single" w:color="000000" w:sz="4" w:space="0"/>
            </w:tcBorders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Borders>
              <w:bottom w:val="single" w:color="000000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78"/>
        </w:trPr>
        <w:tc>
          <w:tcPr>
            <w:gridSpan w:val="12"/>
            <w:tcW w:w="15259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</w:t>
            </w:r>
            <w:r/>
          </w:p>
        </w:tc>
      </w:tr>
      <w:tr>
        <w:trPr>
          <w:trHeight w:val="278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единой краевой системы электронного док</w:t>
            </w:r>
            <w:r>
              <w:rPr>
                <w:rFonts w:ascii="Times New Roman" w:hAnsi="Times New Roman" w:cs="Times New Roman"/>
              </w:rPr>
              <w:t xml:space="preserve">у</w:t>
            </w:r>
            <w:r>
              <w:rPr>
                <w:rFonts w:ascii="Times New Roman" w:hAnsi="Times New Roman" w:cs="Times New Roman"/>
              </w:rPr>
              <w:t xml:space="preserve">ментооб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рота (опл</w:t>
            </w:r>
            <w:r>
              <w:rPr>
                <w:rFonts w:ascii="Times New Roman" w:hAnsi="Times New Roman" w:cs="Times New Roman"/>
              </w:rPr>
              <w:t xml:space="preserve">ата обно</w:t>
            </w:r>
            <w:r>
              <w:rPr>
                <w:rFonts w:ascii="Times New Roman" w:hAnsi="Times New Roman" w:cs="Times New Roman"/>
              </w:rPr>
              <w:t xml:space="preserve">в</w:t>
            </w:r>
            <w:r>
              <w:rPr>
                <w:rFonts w:ascii="Times New Roman" w:hAnsi="Times New Roman" w:cs="Times New Roman"/>
              </w:rPr>
              <w:t xml:space="preserve">лений, техническое сопровождение)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Бесперебойный доступ и управление входящей и исходящей корреспонденцией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муниципального</w:t>
            </w:r>
            <w:r>
              <w:rPr>
                <w:rFonts w:ascii="Times New Roman" w:hAnsi="Times New Roman"/>
              </w:rPr>
              <w:t xml:space="preserve"> образования Ленинградский район</w:t>
            </w:r>
            <w:r/>
          </w:p>
        </w:tc>
      </w:tr>
      <w:tr>
        <w:trPr>
          <w:trHeight w:val="62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430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359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622"/>
        </w:trPr>
        <w:tc>
          <w:tcPr>
            <w:tcBorders>
              <w:bottom w:val="single" w:color="000000" w:sz="4" w:space="0"/>
            </w:tcBorders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Borders>
              <w:bottom w:val="single" w:color="000000" w:sz="4" w:space="0"/>
            </w:tcBorders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Borders>
              <w:bottom w:val="single" w:color="000000" w:sz="4" w:space="0"/>
            </w:tcBorders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334"/>
        </w:trPr>
        <w:tc>
          <w:tcPr>
            <w:gridSpan w:val="12"/>
            <w:tcW w:w="15259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33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Приобретение, м</w:t>
            </w:r>
            <w:r>
              <w:rPr>
                <w:rFonts w:ascii="Times New Roman" w:hAnsi="Times New Roman"/>
              </w:rPr>
              <w:t xml:space="preserve">одернизация</w:t>
            </w:r>
            <w:r>
              <w:rPr>
                <w:rFonts w:ascii="Times New Roman" w:hAnsi="Times New Roman"/>
              </w:rPr>
              <w:t xml:space="preserve"> и ремонт</w:t>
            </w:r>
            <w:r>
              <w:rPr>
                <w:rFonts w:ascii="Times New Roman" w:hAnsi="Times New Roman"/>
              </w:rPr>
              <w:t xml:space="preserve"> средств вычислительной техники, </w:t>
            </w:r>
            <w:r>
              <w:rPr>
                <w:rFonts w:ascii="Times New Roman" w:hAnsi="Times New Roman"/>
              </w:rPr>
              <w:t xml:space="preserve">компьютерных сетей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986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  <w:lang w:val="en-US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986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  <w:lang w:val="en-US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 быстродействия и расширение возможностей средств вычислительной техники и компьютерных сетей</w:t>
            </w:r>
            <w:r>
              <w:rPr>
                <w:rFonts w:ascii="Times New Roman" w:hAnsi="Times New Roman" w:cs="Times New Roman"/>
              </w:rPr>
              <w:t xml:space="preserve">. Приобретение ново</w:t>
            </w:r>
            <w:r>
              <w:rPr>
                <w:rFonts w:ascii="Times New Roman" w:hAnsi="Times New Roman" w:cs="Times New Roman"/>
              </w:rPr>
              <w:t xml:space="preserve">го</w:t>
            </w:r>
            <w:r>
              <w:rPr>
                <w:rFonts w:ascii="Times New Roman" w:hAnsi="Times New Roman" w:cs="Times New Roman"/>
              </w:rPr>
              <w:t xml:space="preserve"> и ремонт существующе</w:t>
            </w:r>
            <w:r>
              <w:rPr>
                <w:rFonts w:ascii="Times New Roman" w:hAnsi="Times New Roman" w:cs="Times New Roman"/>
              </w:rPr>
              <w:t xml:space="preserve">го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оборудования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</w:t>
            </w:r>
            <w:r>
              <w:rPr>
                <w:rFonts w:ascii="Times New Roman" w:hAnsi="Times New Roman"/>
              </w:rPr>
              <w:t xml:space="preserve">слев</w:t>
            </w:r>
            <w:r>
              <w:rPr>
                <w:rFonts w:ascii="Times New Roman" w:hAnsi="Times New Roman"/>
              </w:rPr>
              <w:t xml:space="preserve">ые (функциональные) органы администрации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84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71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41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8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07"/>
        </w:trPr>
        <w:tc>
          <w:tcPr>
            <w:gridSpan w:val="12"/>
            <w:tcW w:w="15259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</w:t>
            </w:r>
            <w:r/>
          </w:p>
        </w:tc>
      </w:tr>
      <w:tr>
        <w:trPr>
          <w:trHeight w:val="207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Закупка и заправка ка</w:t>
            </w:r>
            <w:r>
              <w:rPr>
                <w:rFonts w:ascii="Times New Roman" w:hAnsi="Times New Roman"/>
              </w:rPr>
              <w:t xml:space="preserve">ртрид</w:t>
            </w:r>
            <w:r>
              <w:rPr>
                <w:rFonts w:ascii="Times New Roman" w:hAnsi="Times New Roman"/>
              </w:rPr>
              <w:t xml:space="preserve">жей</w:t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Бесперебойная работа печатных устройств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06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06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06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76"/>
        </w:trPr>
        <w:tc>
          <w:tcPr>
            <w:gridSpan w:val="12"/>
            <w:tcW w:w="15259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</w:t>
            </w:r>
            <w:r/>
          </w:p>
        </w:tc>
      </w:tr>
      <w:tr>
        <w:trPr>
          <w:trHeight w:val="276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Закупка, обновление, продл</w:t>
            </w:r>
            <w:r>
              <w:rPr>
                <w:rFonts w:ascii="Times New Roman" w:hAnsi="Times New Roman" w:cs="Times New Roman"/>
              </w:rPr>
              <w:t xml:space="preserve">е</w:t>
            </w:r>
            <w:r>
              <w:rPr>
                <w:rFonts w:ascii="Times New Roman" w:hAnsi="Times New Roman" w:cs="Times New Roman"/>
              </w:rPr>
              <w:t xml:space="preserve">ние, техническое сопровождение лицензионного програм</w:t>
            </w:r>
            <w:r>
              <w:rPr>
                <w:rFonts w:ascii="Times New Roman" w:hAnsi="Times New Roman" w:cs="Times New Roman"/>
              </w:rPr>
              <w:t xml:space="preserve">м</w:t>
            </w:r>
            <w:r>
              <w:rPr>
                <w:rFonts w:ascii="Times New Roman" w:hAnsi="Times New Roman" w:cs="Times New Roman"/>
              </w:rPr>
              <w:t xml:space="preserve">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</w:t>
            </w:r>
            <w:r>
              <w:rPr>
                <w:rFonts w:ascii="Times New Roman" w:hAnsi="Times New Roman"/>
              </w:rPr>
              <w:t xml:space="preserve">451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2</w:t>
            </w:r>
            <w:r>
              <w:rPr>
                <w:rFonts w:ascii="Times New Roman" w:hAnsi="Times New Roman"/>
              </w:rPr>
              <w:t xml:space="preserve">451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</w:t>
            </w:r>
            <w:r>
              <w:rPr>
                <w:rFonts w:ascii="Times New Roman" w:hAnsi="Times New Roman" w:cs="Times New Roman"/>
              </w:rPr>
              <w:t xml:space="preserve">е отече</w:t>
            </w:r>
            <w:r>
              <w:rPr>
                <w:rFonts w:ascii="Times New Roman" w:hAnsi="Times New Roman" w:cs="Times New Roman"/>
              </w:rPr>
              <w:t xml:space="preserve">ственно</w:t>
            </w:r>
            <w:r>
              <w:rPr>
                <w:rFonts w:ascii="Times New Roman" w:hAnsi="Times New Roman" w:cs="Times New Roman"/>
              </w:rPr>
              <w:t xml:space="preserve">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Ленинградский район</w:t>
            </w:r>
            <w:r/>
          </w:p>
        </w:tc>
      </w:tr>
      <w:tr>
        <w:trPr>
          <w:trHeight w:val="265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2490,0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2490,0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270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2648,0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2648,0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690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89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  <w:t xml:space="preserve">89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450"/>
        </w:trPr>
        <w:tc>
          <w:tcPr>
            <w:gridSpan w:val="2"/>
            <w:tcW w:w="33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числе:</w:t>
            </w:r>
            <w:r/>
          </w:p>
        </w:tc>
        <w:tc>
          <w:tcPr>
            <w:tcW w:w="69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АС «Бюджет»</w:t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  <w:lang w:val="en-US"/>
              </w:rPr>
              <w:t xml:space="preserve">171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  <w:lang w:val="en-US"/>
              </w:rPr>
              <w:t xml:space="preserve">171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</w:t>
            </w:r>
            <w:r>
              <w:rPr>
                <w:rFonts w:ascii="Times New Roman" w:hAnsi="Times New Roman"/>
              </w:rPr>
              <w:t xml:space="preserve">йон</w:t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</w:t>
            </w:r>
            <w:r>
              <w:rPr>
                <w:rFonts w:ascii="Times New Roman" w:hAnsi="Times New Roman"/>
              </w:rPr>
              <w:t xml:space="preserve">анс</w:t>
            </w:r>
            <w:r>
              <w:rPr>
                <w:rFonts w:ascii="Times New Roman" w:hAnsi="Times New Roman"/>
              </w:rPr>
              <w:t xml:space="preserve">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</w:t>
            </w: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</w:t>
            </w: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  <w:t xml:space="preserve">971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  <w:t xml:space="preserve">971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5.2.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729"/>
                <w:rFonts w:ascii="Times New Roman" w:hAnsi="Times New Roman" w:cs="Times New Roman"/>
                <w:b w:val="0"/>
                <w:bCs w:val="0"/>
                <w:shd w:val="clear" w:color="auto" w:fill="ffffff"/>
              </w:rPr>
              <w:t xml:space="preserve">ПК «БАРС-Имущество»</w:t>
            </w:r>
            <w:r>
              <w:rPr>
                <w:rFonts w:ascii="Times New Roman" w:hAnsi="Times New Roman" w:cs="Times New Roman"/>
                <w:b/>
                <w:bCs/>
              </w:rPr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  <w:t xml:space="preserve">49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  <w:lang w:val="en-US"/>
              </w:rPr>
              <w:t xml:space="preserve">8</w:t>
            </w:r>
            <w:r>
              <w:rPr>
                <w:rFonts w:ascii="Times New Roman" w:hAnsi="Times New Roman"/>
                <w:lang w:val="en-US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  <w:lang w:val="en-US"/>
              </w:rPr>
              <w:t xml:space="preserve">49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  <w:lang w:val="en-US"/>
              </w:rPr>
              <w:t xml:space="preserve">8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</w:t>
            </w:r>
            <w:r>
              <w:rPr>
                <w:rFonts w:ascii="Times New Roman" w:hAnsi="Times New Roman" w:cs="Times New Roman"/>
              </w:rPr>
              <w:t xml:space="preserve">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Отдел имущественных отношений администрации 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375,0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375,0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400,0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1125,0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1125,0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5.3.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АРМ «Муниципал»</w:t>
            </w:r>
            <w:r/>
          </w:p>
        </w:tc>
        <w:tc>
          <w:tcPr>
            <w:tcW w:w="697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</w:t>
            </w:r>
            <w:r>
              <w:rPr>
                <w:rFonts w:ascii="Times New Roman" w:hAnsi="Times New Roman"/>
              </w:rPr>
              <w:t xml:space="preserve">дический отдел администрации </w:t>
            </w:r>
            <w:r>
              <w:rPr>
                <w:rFonts w:ascii="Times New Roman" w:hAnsi="Times New Roman"/>
              </w:rPr>
              <w:t xml:space="preserve">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697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1007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195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5.4.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Системы антивирусной защиты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</w:t>
            </w:r>
            <w:r>
              <w:rPr>
                <w:rFonts w:ascii="Times New Roman" w:hAnsi="Times New Roman" w:cs="Times New Roman"/>
              </w:rPr>
              <w:t xml:space="preserve">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5.5.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Справочная правовая информационная система «Гарант»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312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</w:t>
            </w:r>
            <w:r>
              <w:rPr>
                <w:rFonts w:ascii="Times New Roman" w:hAnsi="Times New Roman"/>
              </w:rPr>
              <w:t xml:space="preserve">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Юридический отдел администрации </w:t>
            </w:r>
            <w:r>
              <w:rPr>
                <w:rFonts w:ascii="Times New Roman" w:hAnsi="Times New Roman"/>
              </w:rPr>
              <w:t xml:space="preserve">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388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388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5.6.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ПО</w:t>
            </w:r>
            <w:r>
              <w:rPr>
                <w:rFonts w:ascii="Times New Roman" w:hAnsi="Times New Roman" w:cs="Times New Roman"/>
                <w:lang w:val="en-US"/>
              </w:rPr>
              <w:t xml:space="preserve"> Vi</w:t>
            </w:r>
            <w:r>
              <w:rPr>
                <w:rFonts w:ascii="Times New Roman" w:hAnsi="Times New Roman" w:cs="Times New Roman"/>
              </w:rPr>
              <w:t xml:space="preserve">Р</w:t>
            </w:r>
            <w:r>
              <w:rPr>
                <w:rFonts w:ascii="Times New Roman" w:hAnsi="Times New Roman" w:cs="Times New Roman"/>
                <w:lang w:val="en-US"/>
              </w:rPr>
              <w:t xml:space="preserve">Net Client 4.</w:t>
            </w: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  <w:lang w:val="en-US"/>
              </w:rPr>
              <w:t xml:space="preserve"> (KC3)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</w:t>
            </w:r>
            <w:r>
              <w:rPr>
                <w:rFonts w:ascii="Times New Roman" w:hAnsi="Times New Roman" w:cs="Times New Roman"/>
              </w:rPr>
              <w:t xml:space="preserve">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520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5.7.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Security Updates для UserGate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72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</w:t>
            </w:r>
            <w:r>
              <w:rPr>
                <w:rFonts w:ascii="Times New Roman" w:hAnsi="Times New Roman"/>
              </w:rPr>
              <w:t xml:space="preserve">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42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42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5.8.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Неисключительные права на операционную систему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5.9.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Неисключительные права на пакет офисных приложений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</w:t>
            </w:r>
            <w:r>
              <w:rPr>
                <w:rFonts w:ascii="Times New Roman" w:hAnsi="Times New Roman"/>
              </w:rPr>
              <w:t xml:space="preserve">ниципа</w:t>
            </w:r>
            <w:r>
              <w:rPr>
                <w:rFonts w:ascii="Times New Roman" w:hAnsi="Times New Roman"/>
              </w:rPr>
              <w:t xml:space="preserve">льно</w:t>
            </w:r>
            <w:r>
              <w:rPr>
                <w:rFonts w:ascii="Times New Roman" w:hAnsi="Times New Roman"/>
              </w:rPr>
              <w:t xml:space="preserve">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</w:t>
            </w: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1</w:t>
            </w:r>
            <w:r>
              <w:rPr>
                <w:rFonts w:ascii="Times New Roman" w:hAnsi="Times New Roman"/>
              </w:rPr>
              <w:t xml:space="preserve">69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5.10.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Иные программные прод</w:t>
            </w:r>
            <w:r>
              <w:rPr>
                <w:rFonts w:ascii="Times New Roman" w:hAnsi="Times New Roman" w:cs="Times New Roman"/>
              </w:rPr>
              <w:t xml:space="preserve">укты и</w:t>
            </w:r>
            <w:r>
              <w:rPr>
                <w:rFonts w:ascii="Times New Roman" w:hAnsi="Times New Roman" w:cs="Times New Roman"/>
              </w:rPr>
              <w:t xml:space="preserve"> инфор</w:t>
            </w:r>
            <w:r>
              <w:rPr>
                <w:rFonts w:ascii="Times New Roman" w:hAnsi="Times New Roman" w:cs="Times New Roman"/>
              </w:rPr>
              <w:t xml:space="preserve">мационные системы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06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06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Использование отечественного лицензионного программного обеспечения </w:t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Отраслевые (функциональные) органы администрации муниципального образо</w:t>
            </w:r>
            <w:r>
              <w:rPr>
                <w:rFonts w:ascii="Times New Roman" w:hAnsi="Times New Roman"/>
              </w:rPr>
              <w:t xml:space="preserve">вани</w:t>
            </w:r>
            <w:r>
              <w:rPr>
                <w:rFonts w:ascii="Times New Roman" w:hAnsi="Times New Roman"/>
              </w:rPr>
              <w:t xml:space="preserve">я Ле</w:t>
            </w:r>
            <w:r>
              <w:rPr>
                <w:rFonts w:ascii="Times New Roman" w:hAnsi="Times New Roman"/>
              </w:rPr>
              <w:t xml:space="preserve">ни</w:t>
            </w:r>
            <w:r>
              <w:rPr>
                <w:rFonts w:ascii="Times New Roman" w:hAnsi="Times New Roman"/>
              </w:rPr>
              <w:t xml:space="preserve">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управление администрации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Ленинградский район</w:t>
            </w: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06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06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Содержание и развитие систем телефонии (местная и меж</w:t>
            </w:r>
            <w:r>
              <w:rPr>
                <w:rFonts w:ascii="Times New Roman" w:hAnsi="Times New Roman" w:cs="Times New Roman"/>
              </w:rPr>
              <w:t xml:space="preserve">дуго</w:t>
            </w:r>
            <w:r>
              <w:rPr>
                <w:rFonts w:ascii="Times New Roman" w:hAnsi="Times New Roman" w:cs="Times New Roman"/>
              </w:rPr>
              <w:t xml:space="preserve">родняя связь), IP телефонии, и доступа к сети Интернет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</w:t>
            </w:r>
            <w:r>
              <w:rPr>
                <w:rFonts w:ascii="Times New Roman" w:hAnsi="Times New Roman"/>
              </w:rPr>
              <w:t xml:space="preserve">3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Бесперебойное использование средств телефонной связи и телекоммуникации</w:t>
            </w:r>
            <w:r>
              <w:rPr>
                <w:rFonts w:ascii="Times New Roman" w:hAnsi="Times New Roman" w:cs="Times New Roman"/>
              </w:rPr>
              <w:t xml:space="preserve">. Приобретение оборудования </w:t>
            </w:r>
            <w:r>
              <w:rPr>
                <w:rFonts w:ascii="Times New Roman" w:hAnsi="Times New Roman" w:cs="Times New Roman"/>
              </w:rPr>
              <w:t xml:space="preserve">телефонной связи и телекоммуникации</w:t>
            </w:r>
            <w:r>
              <w:rPr>
                <w:rFonts w:ascii="Times New Roman" w:hAnsi="Times New Roman" w:cs="Times New Roman"/>
              </w:rPr>
              <w:t xml:space="preserve">.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</w:t>
            </w:r>
            <w:r>
              <w:rPr>
                <w:rFonts w:ascii="Times New Roman" w:hAnsi="Times New Roman"/>
              </w:rPr>
              <w:t xml:space="preserve">браз</w:t>
            </w:r>
            <w:r>
              <w:rPr>
                <w:rFonts w:ascii="Times New Roman" w:hAnsi="Times New Roman"/>
              </w:rPr>
              <w:t xml:space="preserve">ования Ленинградский район</w:t>
            </w:r>
            <w:r>
              <w:rPr>
                <w:rFonts w:ascii="Times New Roman" w:hAnsi="Times New Roman"/>
              </w:rPr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Финансовое управление администра</w:t>
            </w:r>
            <w:r>
              <w:rPr>
                <w:rFonts w:ascii="Times New Roman" w:hAnsi="Times New Roman"/>
              </w:rPr>
              <w:t xml:space="preserve">ции муниципального образования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</w:t>
            </w: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</w:t>
            </w:r>
            <w:r>
              <w:rPr>
                <w:rFonts w:ascii="Times New Roman" w:hAnsi="Times New Roman"/>
              </w:rPr>
              <w:t xml:space="preserve">50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</w:t>
            </w:r>
            <w:r>
              <w:rPr>
                <w:rFonts w:ascii="Times New Roman" w:hAnsi="Times New Roman"/>
              </w:rPr>
              <w:t xml:space="preserve">60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7</w:t>
            </w:r>
            <w:r>
              <w:rPr>
                <w:rFonts w:ascii="Times New Roman" w:hAnsi="Times New Roman"/>
              </w:rPr>
              <w:t xml:space="preserve">60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224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224</w:t>
            </w: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4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</w:t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Закупка и аренда оборудования,</w:t>
            </w:r>
            <w:r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 xml:space="preserve">граммного обеспечения, услуг, в сфере защиты информации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Предотвращение утечки защищаемой информации при несан</w:t>
            </w:r>
            <w:r>
              <w:rPr>
                <w:rFonts w:ascii="Times New Roman" w:hAnsi="Times New Roman" w:cs="Times New Roman"/>
              </w:rPr>
              <w:t xml:space="preserve">кционированном и непреднамеренном воздействии на защищаемую информацию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муниципального образования Лен</w:t>
            </w:r>
            <w:r>
              <w:rPr>
                <w:rFonts w:ascii="Times New Roman" w:hAnsi="Times New Roman"/>
              </w:rPr>
              <w:t xml:space="preserve">ин</w:t>
            </w:r>
            <w:r>
              <w:rPr>
                <w:rFonts w:ascii="Times New Roman" w:hAnsi="Times New Roman"/>
              </w:rPr>
              <w:t xml:space="preserve">град</w:t>
            </w:r>
            <w:r>
              <w:rPr>
                <w:rFonts w:ascii="Times New Roman" w:hAnsi="Times New Roman"/>
              </w:rPr>
              <w:t xml:space="preserve">ский район</w:t>
            </w:r>
            <w:r/>
          </w:p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Сектор информатизации администрации муниципально</w:t>
            </w:r>
            <w:r>
              <w:rPr>
                <w:rFonts w:ascii="Times New Roman" w:hAnsi="Times New Roman"/>
              </w:rPr>
              <w:t xml:space="preserve">го образования Ленинградский район</w:t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</w:t>
            </w:r>
            <w:r>
              <w:rPr>
                <w:rFonts w:ascii="Times New Roman" w:hAnsi="Times New Roman"/>
              </w:rPr>
              <w:t xml:space="preserve">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35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35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ИТОГО:</w:t>
            </w:r>
            <w:r/>
          </w:p>
        </w:tc>
        <w:tc>
          <w:tcPr>
            <w:gridSpan w:val="2"/>
            <w:tcW w:w="710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2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restart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</w:t>
            </w: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</w:rPr>
              <w:t xml:space="preserve">85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  <w:t xml:space="preserve">8</w:t>
            </w:r>
            <w:r>
              <w:rPr>
                <w:rFonts w:ascii="Times New Roman" w:hAnsi="Times New Roman"/>
              </w:rPr>
              <w:t xml:space="preserve">78,0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>
              <w:rPr>
                <w:rFonts w:ascii="Times New Roman" w:hAnsi="Times New Roman"/>
                <w:lang w:val="en-US"/>
              </w:rPr>
              <w:t xml:space="preserve">8</w:t>
            </w:r>
            <w:r>
              <w:rPr>
                <w:rFonts w:ascii="Times New Roman" w:hAnsi="Times New Roman"/>
              </w:rPr>
              <w:t xml:space="preserve">78,0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42"/>
        </w:trPr>
        <w:tc>
          <w:tcPr>
            <w:tcW w:w="65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692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gridSpan w:val="2"/>
            <w:tcW w:w="710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994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</w:t>
            </w:r>
            <w:r/>
          </w:p>
        </w:tc>
        <w:tc>
          <w:tcPr>
            <w:tcW w:w="1133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31</w:t>
            </w: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>
              <w:rPr>
                <w:rFonts w:ascii="Times New Roman" w:hAnsi="Times New Roman"/>
              </w:rPr>
              <w:t xml:space="preserve">6</w:t>
            </w:r>
            <w:r>
              <w:rPr>
                <w:rFonts w:ascii="Times New Roman" w:hAnsi="Times New Roman"/>
              </w:rPr>
              <w:t xml:space="preserve">31</w:t>
            </w:r>
            <w:r>
              <w:rPr>
                <w:rFonts w:ascii="Times New Roman" w:hAnsi="Times New Roman"/>
                <w:lang w:val="en-US"/>
              </w:rPr>
              <w:t xml:space="preserve">5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1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856" w:type="dxa"/>
            <w:vAlign w:val="top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</w:t>
            </w:r>
            <w:r>
              <w:rPr>
                <w:rFonts w:ascii="Times New Roman" w:hAnsi="Times New Roman"/>
              </w:rPr>
              <w:t xml:space="preserve">,0</w:t>
            </w:r>
            <w:r>
              <w:rPr>
                <w:rFonts w:ascii="Times New Roman" w:hAnsi="Times New Roman"/>
              </w:rPr>
            </w:r>
            <w:r/>
          </w:p>
        </w:tc>
        <w:tc>
          <w:tcPr>
            <w:tcW w:w="2688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W w:w="2835" w:type="dxa"/>
            <w:vAlign w:val="top"/>
            <w:vMerge w:val="continue"/>
            <w:textDirection w:val="lrTb"/>
            <w:noWrap w:val="false"/>
          </w:tcPr>
          <w:p>
            <w:pPr>
              <w:pStyle w:val="634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</w:tbl>
    <w:p>
      <w:pPr>
        <w:pStyle w:val="634"/>
      </w:pPr>
      <w:r/>
      <w:r/>
    </w:p>
    <w:p>
      <w:pPr>
        <w:pStyle w:val="634"/>
      </w:pPr>
      <w:r/>
      <w:r/>
    </w:p>
    <w:p>
      <w:pPr>
        <w:pStyle w:val="6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34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аместител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главы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</w:t>
      </w:r>
      <w:r/>
    </w:p>
    <w:p>
      <w:pPr>
        <w:pStyle w:val="634"/>
        <w:ind w:firstLine="0"/>
        <w:tabs>
          <w:tab w:val="left" w:pos="1219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  <w:tab/>
      </w:r>
      <w:r>
        <w:rPr>
          <w:rFonts w:ascii="Times New Roman" w:hAnsi="Times New Roman" w:cs="Times New Roman"/>
          <w:sz w:val="28"/>
          <w:szCs w:val="28"/>
        </w:rPr>
        <w:t xml:space="preserve">       В.Н Шерстобитов</w:t>
      </w:r>
      <w:r/>
    </w:p>
    <w:sectPr>
      <w:headerReference w:type="default" r:id="rId9"/>
      <w:headerReference w:type="first" r:id="rId10"/>
      <w:footnotePr/>
      <w:endnotePr/>
      <w:type w:val="nextPage"/>
      <w:pgSz w:w="16840" w:h="11907" w:orient="landscape"/>
      <w:pgMar w:top="1701" w:right="822" w:bottom="709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4</w:t>
    </w:r>
    <w:r>
      <w:fldChar w:fldCharType="end"/>
    </w:r>
    <w:r/>
  </w:p>
  <w:p>
    <w:pPr>
      <w:pStyle w:val="71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2"/>
      <w:jc w:val="center"/>
    </w:pPr>
    <w:r/>
    <w:r/>
  </w:p>
  <w:p>
    <w:pPr>
      <w:pStyle w:val="71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634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634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634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634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634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634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634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634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634"/>
        <w:ind w:left="6840" w:hanging="180"/>
      </w:p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pStyle w:val="634"/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4"/>
    <w:next w:val="63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4"/>
    <w:next w:val="63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4"/>
    <w:next w:val="63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4"/>
    <w:next w:val="63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4"/>
    <w:next w:val="63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4"/>
    <w:next w:val="63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4"/>
    <w:next w:val="63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4"/>
    <w:next w:val="63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4"/>
    <w:next w:val="63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4"/>
    <w:next w:val="63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4"/>
    <w:next w:val="63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4"/>
    <w:next w:val="63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4"/>
    <w:next w:val="63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4"/>
    <w:next w:val="63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4"/>
    <w:next w:val="63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4"/>
    <w:next w:val="63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4"/>
    <w:next w:val="63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4"/>
    <w:next w:val="63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4"/>
    <w:next w:val="63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4"/>
    <w:next w:val="63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4"/>
    <w:next w:val="63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4"/>
    <w:next w:val="63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4"/>
    <w:next w:val="634"/>
    <w:uiPriority w:val="99"/>
    <w:unhideWhenUsed/>
    <w:pPr>
      <w:spacing w:after="0" w:afterAutospacing="0"/>
    </w:pPr>
  </w:style>
  <w:style w:type="paragraph" w:styleId="634" w:default="1">
    <w:name w:val="Normal"/>
    <w:next w:val="634"/>
    <w:link w:val="634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635">
    <w:name w:val="Заголовок 1"/>
    <w:basedOn w:val="634"/>
    <w:next w:val="634"/>
    <w:link w:val="653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636">
    <w:name w:val="Заголовок 2"/>
    <w:basedOn w:val="635"/>
    <w:next w:val="634"/>
    <w:link w:val="654"/>
    <w:uiPriority w:val="99"/>
    <w:qFormat/>
    <w:pPr>
      <w:outlineLvl w:val="1"/>
    </w:pPr>
  </w:style>
  <w:style w:type="paragraph" w:styleId="637">
    <w:name w:val="Заголовок 3"/>
    <w:basedOn w:val="636"/>
    <w:next w:val="634"/>
    <w:link w:val="655"/>
    <w:uiPriority w:val="99"/>
    <w:qFormat/>
    <w:pPr>
      <w:outlineLvl w:val="2"/>
    </w:pPr>
  </w:style>
  <w:style w:type="paragraph" w:styleId="638">
    <w:name w:val="Заголовок 4"/>
    <w:basedOn w:val="637"/>
    <w:next w:val="634"/>
    <w:link w:val="656"/>
    <w:uiPriority w:val="99"/>
    <w:qFormat/>
    <w:pPr>
      <w:outlineLvl w:val="3"/>
    </w:pPr>
  </w:style>
  <w:style w:type="character" w:styleId="639">
    <w:name w:val="Основной шрифт абзаца"/>
    <w:next w:val="639"/>
    <w:link w:val="634"/>
    <w:uiPriority w:val="1"/>
    <w:unhideWhenUsed/>
  </w:style>
  <w:style w:type="table" w:styleId="640">
    <w:name w:val="Обычная таблица"/>
    <w:next w:val="640"/>
    <w:link w:val="634"/>
    <w:uiPriority w:val="99"/>
    <w:semiHidden/>
    <w:unhideWhenUsed/>
    <w:qFormat/>
    <w:tblPr/>
  </w:style>
  <w:style w:type="numbering" w:styleId="641">
    <w:name w:val="Нет списка"/>
    <w:next w:val="641"/>
    <w:link w:val="634"/>
    <w:uiPriority w:val="99"/>
    <w:semiHidden/>
    <w:unhideWhenUsed/>
  </w:style>
  <w:style w:type="character" w:styleId="642">
    <w:name w:val="Цветовое выделение"/>
    <w:next w:val="642"/>
    <w:link w:val="634"/>
    <w:uiPriority w:val="99"/>
    <w:rPr>
      <w:b/>
      <w:bCs/>
      <w:color w:val="26282f"/>
    </w:rPr>
  </w:style>
  <w:style w:type="character" w:styleId="643">
    <w:name w:val="Гипертекстовая ссылка"/>
    <w:next w:val="643"/>
    <w:link w:val="634"/>
    <w:uiPriority w:val="99"/>
    <w:rPr>
      <w:b/>
      <w:bCs/>
      <w:color w:val="106bbe"/>
    </w:rPr>
  </w:style>
  <w:style w:type="character" w:styleId="644">
    <w:name w:val="Активная гипертекстовая ссылка"/>
    <w:next w:val="644"/>
    <w:link w:val="634"/>
    <w:uiPriority w:val="99"/>
    <w:rPr>
      <w:b/>
      <w:bCs/>
      <w:color w:val="106bbe"/>
      <w:u w:val="single"/>
    </w:rPr>
  </w:style>
  <w:style w:type="paragraph" w:styleId="645">
    <w:name w:val="Внимание"/>
    <w:basedOn w:val="634"/>
    <w:next w:val="634"/>
    <w:link w:val="634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46">
    <w:name w:val="Внимание: криминал!!"/>
    <w:basedOn w:val="645"/>
    <w:next w:val="634"/>
    <w:link w:val="634"/>
    <w:uiPriority w:val="99"/>
  </w:style>
  <w:style w:type="paragraph" w:styleId="647">
    <w:name w:val="Внимание: недобросовестность!"/>
    <w:basedOn w:val="645"/>
    <w:next w:val="634"/>
    <w:link w:val="634"/>
    <w:uiPriority w:val="99"/>
  </w:style>
  <w:style w:type="character" w:styleId="648">
    <w:name w:val="Выделение для Базового Поиска"/>
    <w:next w:val="648"/>
    <w:link w:val="634"/>
    <w:uiPriority w:val="99"/>
    <w:rPr>
      <w:b/>
      <w:bCs/>
      <w:color w:val="0058a9"/>
    </w:rPr>
  </w:style>
  <w:style w:type="character" w:styleId="649">
    <w:name w:val="Выделение для Базового Поиска (курсив)"/>
    <w:next w:val="649"/>
    <w:link w:val="634"/>
    <w:uiPriority w:val="99"/>
    <w:rPr>
      <w:b/>
      <w:bCs/>
      <w:i/>
      <w:iCs/>
      <w:color w:val="0058a9"/>
    </w:rPr>
  </w:style>
  <w:style w:type="paragraph" w:styleId="650">
    <w:name w:val="Дочерний элемент списка"/>
    <w:basedOn w:val="634"/>
    <w:next w:val="634"/>
    <w:link w:val="634"/>
    <w:uiPriority w:val="99"/>
    <w:pPr>
      <w:ind w:firstLine="0"/>
    </w:pPr>
    <w:rPr>
      <w:color w:val="868381"/>
      <w:sz w:val="20"/>
      <w:szCs w:val="20"/>
    </w:rPr>
  </w:style>
  <w:style w:type="paragraph" w:styleId="651">
    <w:name w:val="Основное меню (преемственное)"/>
    <w:basedOn w:val="634"/>
    <w:next w:val="634"/>
    <w:link w:val="634"/>
    <w:uiPriority w:val="99"/>
    <w:rPr>
      <w:rFonts w:ascii="Verdana" w:hAnsi="Verdana" w:cs="Verdana"/>
      <w:sz w:val="22"/>
      <w:szCs w:val="22"/>
    </w:rPr>
  </w:style>
  <w:style w:type="paragraph" w:styleId="652">
    <w:name w:val="Заголовок"/>
    <w:basedOn w:val="651"/>
    <w:next w:val="634"/>
    <w:link w:val="634"/>
    <w:uiPriority w:val="99"/>
    <w:rPr>
      <w:b/>
      <w:bCs/>
      <w:color w:val="0058a9"/>
      <w:shd w:val="clear" w:color="auto" w:fill="f0f0f0"/>
    </w:rPr>
  </w:style>
  <w:style w:type="character" w:styleId="653">
    <w:name w:val="Заголовок 1 Знак"/>
    <w:next w:val="653"/>
    <w:link w:val="635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54">
    <w:name w:val="Заголовок 2 Знак"/>
    <w:next w:val="654"/>
    <w:link w:val="636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55">
    <w:name w:val="Заголовок 3 Знак"/>
    <w:next w:val="655"/>
    <w:link w:val="637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56">
    <w:name w:val="Заголовок 4 Знак"/>
    <w:next w:val="656"/>
    <w:link w:val="638"/>
    <w:uiPriority w:val="9"/>
    <w:semiHidden/>
    <w:rPr>
      <w:b/>
      <w:bCs/>
      <w:sz w:val="28"/>
      <w:szCs w:val="28"/>
    </w:rPr>
  </w:style>
  <w:style w:type="paragraph" w:styleId="657">
    <w:name w:val="Заголовок группы контролов"/>
    <w:basedOn w:val="634"/>
    <w:next w:val="634"/>
    <w:link w:val="634"/>
    <w:uiPriority w:val="99"/>
    <w:rPr>
      <w:b/>
      <w:bCs/>
      <w:color w:val="000000"/>
    </w:rPr>
  </w:style>
  <w:style w:type="paragraph" w:styleId="658">
    <w:name w:val="Заголовок для информации об изменениях"/>
    <w:basedOn w:val="635"/>
    <w:next w:val="634"/>
    <w:link w:val="634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59">
    <w:name w:val="Заголовок распахивающейся части диалога"/>
    <w:basedOn w:val="634"/>
    <w:next w:val="634"/>
    <w:link w:val="634"/>
    <w:uiPriority w:val="99"/>
    <w:rPr>
      <w:i/>
      <w:iCs/>
      <w:color w:val="000080"/>
      <w:sz w:val="22"/>
      <w:szCs w:val="22"/>
    </w:rPr>
  </w:style>
  <w:style w:type="character" w:styleId="660">
    <w:name w:val="Заголовок своего сообщения"/>
    <w:basedOn w:val="642"/>
    <w:next w:val="660"/>
    <w:link w:val="634"/>
    <w:uiPriority w:val="99"/>
  </w:style>
  <w:style w:type="paragraph" w:styleId="661">
    <w:name w:val="Заголовок статьи"/>
    <w:basedOn w:val="634"/>
    <w:next w:val="634"/>
    <w:link w:val="634"/>
    <w:uiPriority w:val="99"/>
    <w:pPr>
      <w:ind w:left="1612" w:hanging="892"/>
    </w:pPr>
  </w:style>
  <w:style w:type="character" w:styleId="662">
    <w:name w:val="Заголовок чужого сообщения"/>
    <w:next w:val="662"/>
    <w:link w:val="634"/>
    <w:uiPriority w:val="99"/>
    <w:rPr>
      <w:b/>
      <w:bCs/>
      <w:color w:val="ff0000"/>
    </w:rPr>
  </w:style>
  <w:style w:type="paragraph" w:styleId="663">
    <w:name w:val="Заголовок ЭР (левое окно)"/>
    <w:basedOn w:val="634"/>
    <w:next w:val="634"/>
    <w:link w:val="634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664">
    <w:name w:val="Заголовок ЭР (правое окно)"/>
    <w:basedOn w:val="663"/>
    <w:next w:val="634"/>
    <w:link w:val="634"/>
    <w:uiPriority w:val="99"/>
    <w:pPr>
      <w:jc w:val="left"/>
      <w:spacing w:after="0"/>
    </w:pPr>
  </w:style>
  <w:style w:type="paragraph" w:styleId="665">
    <w:name w:val="Интерактивный заголовок"/>
    <w:basedOn w:val="652"/>
    <w:next w:val="634"/>
    <w:link w:val="634"/>
    <w:uiPriority w:val="99"/>
    <w:rPr>
      <w:u w:val="single"/>
    </w:rPr>
  </w:style>
  <w:style w:type="paragraph" w:styleId="666">
    <w:name w:val="Текст информации об изменениях"/>
    <w:basedOn w:val="634"/>
    <w:next w:val="634"/>
    <w:link w:val="634"/>
    <w:uiPriority w:val="99"/>
    <w:rPr>
      <w:color w:val="353842"/>
      <w:sz w:val="18"/>
      <w:szCs w:val="18"/>
    </w:rPr>
  </w:style>
  <w:style w:type="paragraph" w:styleId="667">
    <w:name w:val="Информация об изменениях"/>
    <w:basedOn w:val="666"/>
    <w:next w:val="634"/>
    <w:link w:val="634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668">
    <w:name w:val="Текст (справка)"/>
    <w:basedOn w:val="634"/>
    <w:next w:val="634"/>
    <w:link w:val="634"/>
    <w:uiPriority w:val="99"/>
    <w:pPr>
      <w:ind w:left="170" w:right="170" w:firstLine="0"/>
      <w:jc w:val="left"/>
    </w:pPr>
  </w:style>
  <w:style w:type="paragraph" w:styleId="669">
    <w:name w:val="Комментарий"/>
    <w:basedOn w:val="668"/>
    <w:next w:val="634"/>
    <w:link w:val="634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670">
    <w:name w:val="Информация об изменениях документа"/>
    <w:basedOn w:val="669"/>
    <w:next w:val="634"/>
    <w:link w:val="634"/>
    <w:uiPriority w:val="99"/>
    <w:rPr>
      <w:i/>
      <w:iCs/>
    </w:rPr>
  </w:style>
  <w:style w:type="paragraph" w:styleId="671">
    <w:name w:val="Текст (лев. подпись)"/>
    <w:basedOn w:val="634"/>
    <w:next w:val="634"/>
    <w:link w:val="634"/>
    <w:uiPriority w:val="99"/>
    <w:pPr>
      <w:ind w:firstLine="0"/>
      <w:jc w:val="left"/>
    </w:pPr>
  </w:style>
  <w:style w:type="paragraph" w:styleId="672">
    <w:name w:val="Колонтитул (левый)"/>
    <w:basedOn w:val="671"/>
    <w:next w:val="634"/>
    <w:link w:val="634"/>
    <w:uiPriority w:val="99"/>
    <w:rPr>
      <w:sz w:val="14"/>
      <w:szCs w:val="14"/>
    </w:rPr>
  </w:style>
  <w:style w:type="paragraph" w:styleId="673">
    <w:name w:val="Текст (прав. подпись)"/>
    <w:basedOn w:val="634"/>
    <w:next w:val="634"/>
    <w:link w:val="634"/>
    <w:uiPriority w:val="99"/>
    <w:pPr>
      <w:ind w:firstLine="0"/>
      <w:jc w:val="right"/>
    </w:pPr>
  </w:style>
  <w:style w:type="paragraph" w:styleId="674">
    <w:name w:val="Колонтитул (правый)"/>
    <w:basedOn w:val="673"/>
    <w:next w:val="634"/>
    <w:link w:val="634"/>
    <w:uiPriority w:val="99"/>
    <w:rPr>
      <w:sz w:val="14"/>
      <w:szCs w:val="14"/>
    </w:rPr>
  </w:style>
  <w:style w:type="paragraph" w:styleId="675">
    <w:name w:val="Комментарий пользователя"/>
    <w:basedOn w:val="669"/>
    <w:next w:val="634"/>
    <w:link w:val="634"/>
    <w:uiPriority w:val="99"/>
    <w:pPr>
      <w:jc w:val="left"/>
    </w:pPr>
    <w:rPr>
      <w:shd w:val="clear" w:color="auto" w:fill="ffdfe0"/>
    </w:rPr>
  </w:style>
  <w:style w:type="paragraph" w:styleId="676">
    <w:name w:val="Куда обратиться?"/>
    <w:basedOn w:val="645"/>
    <w:next w:val="634"/>
    <w:link w:val="634"/>
    <w:uiPriority w:val="99"/>
  </w:style>
  <w:style w:type="paragraph" w:styleId="677">
    <w:name w:val="Моноширинный"/>
    <w:basedOn w:val="634"/>
    <w:next w:val="634"/>
    <w:link w:val="634"/>
    <w:uiPriority w:val="99"/>
    <w:pPr>
      <w:ind w:firstLine="0"/>
      <w:jc w:val="left"/>
    </w:pPr>
    <w:rPr>
      <w:rFonts w:ascii="Courier New" w:hAnsi="Courier New" w:cs="Courier New"/>
    </w:rPr>
  </w:style>
  <w:style w:type="character" w:styleId="678">
    <w:name w:val="Найденные слова"/>
    <w:next w:val="678"/>
    <w:link w:val="634"/>
    <w:uiPriority w:val="99"/>
    <w:rPr>
      <w:b/>
      <w:bCs/>
      <w:color w:val="26282f"/>
      <w:shd w:val="clear" w:color="auto" w:fill="fff580"/>
    </w:rPr>
  </w:style>
  <w:style w:type="character" w:styleId="679">
    <w:name w:val="Не вступил в силу"/>
    <w:next w:val="679"/>
    <w:link w:val="634"/>
    <w:uiPriority w:val="99"/>
    <w:rPr>
      <w:b/>
      <w:bCs/>
      <w:color w:val="000000"/>
      <w:shd w:val="clear" w:color="auto" w:fill="d8ede8"/>
    </w:rPr>
  </w:style>
  <w:style w:type="paragraph" w:styleId="680">
    <w:name w:val="Необходимые документы"/>
    <w:basedOn w:val="645"/>
    <w:next w:val="634"/>
    <w:link w:val="634"/>
    <w:uiPriority w:val="99"/>
    <w:pPr>
      <w:ind w:firstLine="118"/>
    </w:pPr>
  </w:style>
  <w:style w:type="paragraph" w:styleId="681">
    <w:name w:val="Нормальный (таблица)"/>
    <w:basedOn w:val="634"/>
    <w:next w:val="634"/>
    <w:link w:val="634"/>
    <w:uiPriority w:val="99"/>
    <w:pPr>
      <w:ind w:firstLine="0"/>
    </w:pPr>
  </w:style>
  <w:style w:type="paragraph" w:styleId="682">
    <w:name w:val="Таблицы (моноширинный)"/>
    <w:basedOn w:val="634"/>
    <w:next w:val="634"/>
    <w:link w:val="634"/>
    <w:uiPriority w:val="99"/>
    <w:pPr>
      <w:ind w:firstLine="0"/>
      <w:jc w:val="left"/>
    </w:pPr>
    <w:rPr>
      <w:rFonts w:ascii="Courier New" w:hAnsi="Courier New" w:cs="Courier New"/>
    </w:rPr>
  </w:style>
  <w:style w:type="paragraph" w:styleId="683">
    <w:name w:val="Оглавление"/>
    <w:basedOn w:val="682"/>
    <w:next w:val="634"/>
    <w:link w:val="634"/>
    <w:uiPriority w:val="99"/>
    <w:pPr>
      <w:ind w:left="140"/>
    </w:pPr>
  </w:style>
  <w:style w:type="character" w:styleId="684">
    <w:name w:val="Опечатки"/>
    <w:next w:val="684"/>
    <w:link w:val="634"/>
    <w:uiPriority w:val="99"/>
    <w:rPr>
      <w:color w:val="ff0000"/>
    </w:rPr>
  </w:style>
  <w:style w:type="paragraph" w:styleId="685">
    <w:name w:val="Переменная часть"/>
    <w:basedOn w:val="651"/>
    <w:next w:val="634"/>
    <w:link w:val="634"/>
    <w:uiPriority w:val="99"/>
    <w:rPr>
      <w:sz w:val="18"/>
      <w:szCs w:val="18"/>
    </w:rPr>
  </w:style>
  <w:style w:type="paragraph" w:styleId="686">
    <w:name w:val="Подвал для информации об изменениях"/>
    <w:basedOn w:val="635"/>
    <w:next w:val="634"/>
    <w:link w:val="634"/>
    <w:uiPriority w:val="99"/>
    <w:pPr>
      <w:outlineLvl w:val="9"/>
    </w:pPr>
    <w:rPr>
      <w:b w:val="0"/>
      <w:bCs w:val="0"/>
      <w:sz w:val="18"/>
      <w:szCs w:val="18"/>
    </w:rPr>
  </w:style>
  <w:style w:type="paragraph" w:styleId="687">
    <w:name w:val="Подзаголовок для информации об изменениях"/>
    <w:basedOn w:val="666"/>
    <w:next w:val="634"/>
    <w:link w:val="634"/>
    <w:uiPriority w:val="99"/>
    <w:rPr>
      <w:b/>
      <w:bCs/>
    </w:rPr>
  </w:style>
  <w:style w:type="paragraph" w:styleId="688">
    <w:name w:val="Подчёркнуный текст"/>
    <w:basedOn w:val="634"/>
    <w:next w:val="634"/>
    <w:link w:val="634"/>
    <w:uiPriority w:val="99"/>
  </w:style>
  <w:style w:type="paragraph" w:styleId="689">
    <w:name w:val="Постоянная часть"/>
    <w:basedOn w:val="651"/>
    <w:next w:val="634"/>
    <w:link w:val="634"/>
    <w:uiPriority w:val="99"/>
    <w:rPr>
      <w:sz w:val="20"/>
      <w:szCs w:val="20"/>
    </w:rPr>
  </w:style>
  <w:style w:type="paragraph" w:styleId="690">
    <w:name w:val="Прижатый влево"/>
    <w:basedOn w:val="634"/>
    <w:next w:val="634"/>
    <w:link w:val="634"/>
    <w:uiPriority w:val="99"/>
    <w:pPr>
      <w:ind w:firstLine="0"/>
      <w:jc w:val="left"/>
    </w:pPr>
  </w:style>
  <w:style w:type="paragraph" w:styleId="691">
    <w:name w:val="Пример."/>
    <w:basedOn w:val="645"/>
    <w:next w:val="634"/>
    <w:link w:val="634"/>
    <w:uiPriority w:val="99"/>
  </w:style>
  <w:style w:type="paragraph" w:styleId="692">
    <w:name w:val="Примечание."/>
    <w:basedOn w:val="645"/>
    <w:next w:val="634"/>
    <w:link w:val="634"/>
    <w:uiPriority w:val="99"/>
  </w:style>
  <w:style w:type="character" w:styleId="693">
    <w:name w:val="Продолжение ссылки"/>
    <w:basedOn w:val="643"/>
    <w:next w:val="693"/>
    <w:link w:val="634"/>
    <w:uiPriority w:val="99"/>
  </w:style>
  <w:style w:type="paragraph" w:styleId="694">
    <w:name w:val="Словарная статья"/>
    <w:basedOn w:val="634"/>
    <w:next w:val="634"/>
    <w:link w:val="634"/>
    <w:uiPriority w:val="99"/>
    <w:pPr>
      <w:ind w:right="118" w:firstLine="0"/>
    </w:pPr>
  </w:style>
  <w:style w:type="character" w:styleId="695">
    <w:name w:val="Сравнение редакций"/>
    <w:basedOn w:val="642"/>
    <w:next w:val="695"/>
    <w:link w:val="634"/>
    <w:uiPriority w:val="99"/>
  </w:style>
  <w:style w:type="character" w:styleId="696">
    <w:name w:val="Сравнение редакций. Добавленный фрагмент"/>
    <w:next w:val="696"/>
    <w:link w:val="634"/>
    <w:uiPriority w:val="99"/>
    <w:rPr>
      <w:color w:val="000000"/>
      <w:shd w:val="clear" w:color="auto" w:fill="c1d7ff"/>
    </w:rPr>
  </w:style>
  <w:style w:type="character" w:styleId="697">
    <w:name w:val="Сравнение редакций. Удаленный фрагмент"/>
    <w:next w:val="697"/>
    <w:link w:val="634"/>
    <w:uiPriority w:val="99"/>
    <w:rPr>
      <w:color w:val="000000"/>
      <w:shd w:val="clear" w:color="auto" w:fill="c4c413"/>
    </w:rPr>
  </w:style>
  <w:style w:type="paragraph" w:styleId="698">
    <w:name w:val="Ссылка на официальную публикацию"/>
    <w:basedOn w:val="634"/>
    <w:next w:val="634"/>
    <w:link w:val="634"/>
    <w:uiPriority w:val="99"/>
  </w:style>
  <w:style w:type="paragraph" w:styleId="699">
    <w:name w:val="Текст в таблице"/>
    <w:basedOn w:val="681"/>
    <w:next w:val="634"/>
    <w:link w:val="634"/>
    <w:uiPriority w:val="99"/>
    <w:pPr>
      <w:ind w:firstLine="500"/>
    </w:pPr>
  </w:style>
  <w:style w:type="paragraph" w:styleId="700">
    <w:name w:val="Текст ЭР (см. также)"/>
    <w:basedOn w:val="634"/>
    <w:next w:val="634"/>
    <w:link w:val="634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01">
    <w:name w:val="Технический комментарий"/>
    <w:basedOn w:val="634"/>
    <w:next w:val="634"/>
    <w:link w:val="634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02">
    <w:name w:val="Утратил силу"/>
    <w:next w:val="702"/>
    <w:link w:val="634"/>
    <w:uiPriority w:val="99"/>
    <w:rPr>
      <w:b/>
      <w:bCs/>
      <w:strike/>
      <w:color w:val="666600"/>
    </w:rPr>
  </w:style>
  <w:style w:type="paragraph" w:styleId="703">
    <w:name w:val="Формула"/>
    <w:basedOn w:val="634"/>
    <w:next w:val="634"/>
    <w:link w:val="634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04">
    <w:name w:val="Центрированный (таблица)"/>
    <w:basedOn w:val="681"/>
    <w:next w:val="634"/>
    <w:link w:val="634"/>
    <w:uiPriority w:val="99"/>
    <w:pPr>
      <w:jc w:val="center"/>
    </w:pPr>
  </w:style>
  <w:style w:type="paragraph" w:styleId="705">
    <w:name w:val="ЭР-содержание (правое окно)"/>
    <w:basedOn w:val="634"/>
    <w:next w:val="634"/>
    <w:link w:val="634"/>
    <w:uiPriority w:val="99"/>
    <w:pPr>
      <w:ind w:firstLine="0"/>
      <w:jc w:val="left"/>
      <w:spacing w:before="300"/>
    </w:pPr>
  </w:style>
  <w:style w:type="paragraph" w:styleId="706">
    <w:name w:val="Основной текст"/>
    <w:basedOn w:val="634"/>
    <w:next w:val="706"/>
    <w:link w:val="634"/>
    <w:pPr>
      <w:ind w:firstLine="0"/>
      <w:jc w:val="left"/>
      <w:spacing w:after="120"/>
      <w:widowControl/>
    </w:pPr>
  </w:style>
  <w:style w:type="paragraph" w:styleId="707">
    <w:name w:val="Основной текст 2"/>
    <w:basedOn w:val="634"/>
    <w:next w:val="707"/>
    <w:link w:val="634"/>
    <w:pPr>
      <w:ind w:firstLine="0"/>
      <w:widowControl/>
    </w:pPr>
    <w:rPr>
      <w:sz w:val="28"/>
      <w:szCs w:val="28"/>
    </w:rPr>
  </w:style>
  <w:style w:type="paragraph" w:styleId="708">
    <w:name w:val="Style7"/>
    <w:basedOn w:val="634"/>
    <w:next w:val="708"/>
    <w:link w:val="634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09">
    <w:name w:val="Font Style50"/>
    <w:next w:val="709"/>
    <w:link w:val="634"/>
    <w:rPr>
      <w:rFonts w:ascii="Times New Roman" w:hAnsi="Times New Roman"/>
      <w:sz w:val="16"/>
    </w:rPr>
  </w:style>
  <w:style w:type="table" w:styleId="710">
    <w:name w:val="Сетка таблицы"/>
    <w:basedOn w:val="640"/>
    <w:next w:val="710"/>
    <w:link w:val="634"/>
    <w:rPr>
      <w:rFonts w:ascii="Times New Roman" w:hAnsi="Times New Roman"/>
    </w:rPr>
    <w:tblPr/>
  </w:style>
  <w:style w:type="paragraph" w:styleId="711">
    <w:name w:val="List Paragraph"/>
    <w:basedOn w:val="634"/>
    <w:next w:val="711"/>
    <w:link w:val="634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12">
    <w:name w:val="Верхний колонтитул"/>
    <w:basedOn w:val="634"/>
    <w:next w:val="712"/>
    <w:link w:val="71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3">
    <w:name w:val="Верхний колонтитул Знак"/>
    <w:next w:val="713"/>
    <w:link w:val="712"/>
    <w:uiPriority w:val="99"/>
    <w:rPr>
      <w:rFonts w:ascii="Arial" w:hAnsi="Arial" w:cs="Arial"/>
      <w:sz w:val="24"/>
      <w:szCs w:val="24"/>
    </w:rPr>
  </w:style>
  <w:style w:type="paragraph" w:styleId="714">
    <w:name w:val="Нижний колонтитул"/>
    <w:basedOn w:val="634"/>
    <w:next w:val="714"/>
    <w:link w:val="71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15">
    <w:name w:val="Нижний колонтитул Знак"/>
    <w:next w:val="715"/>
    <w:link w:val="714"/>
    <w:uiPriority w:val="99"/>
    <w:rPr>
      <w:rFonts w:ascii="Arial" w:hAnsi="Arial" w:cs="Arial"/>
      <w:sz w:val="24"/>
      <w:szCs w:val="24"/>
    </w:rPr>
  </w:style>
  <w:style w:type="paragraph" w:styleId="716">
    <w:name w:val="Основной текст (2)"/>
    <w:basedOn w:val="634"/>
    <w:next w:val="716"/>
    <w:link w:val="634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17">
    <w:name w:val="Основной текст (2) + Не полужирный"/>
    <w:next w:val="717"/>
    <w:link w:val="634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18">
    <w:name w:val="Текст выноски"/>
    <w:basedOn w:val="634"/>
    <w:next w:val="718"/>
    <w:link w:val="719"/>
    <w:uiPriority w:val="99"/>
    <w:semiHidden/>
    <w:unhideWhenUsed/>
    <w:rPr>
      <w:rFonts w:ascii="Tahoma" w:hAnsi="Tahoma" w:cs="Tahoma"/>
      <w:sz w:val="16"/>
      <w:szCs w:val="16"/>
    </w:rPr>
  </w:style>
  <w:style w:type="character" w:styleId="719">
    <w:name w:val="Текст выноски Знак"/>
    <w:next w:val="719"/>
    <w:link w:val="718"/>
    <w:uiPriority w:val="99"/>
    <w:semiHidden/>
    <w:rPr>
      <w:rFonts w:ascii="Tahoma" w:hAnsi="Tahoma" w:cs="Tahoma"/>
      <w:sz w:val="16"/>
      <w:szCs w:val="16"/>
    </w:rPr>
  </w:style>
  <w:style w:type="paragraph" w:styleId="720">
    <w:name w:val="ConsPlusCell"/>
    <w:next w:val="720"/>
    <w:link w:val="634"/>
    <w:uiPriority w:val="99"/>
    <w:rPr>
      <w:rFonts w:ascii="Times New Roman" w:hAnsi="Times New Roman" w:eastAsia="Calibri"/>
      <w:sz w:val="28"/>
      <w:szCs w:val="28"/>
      <w:lang w:val="ru-RU" w:eastAsia="ru-RU" w:bidi="ar-SA"/>
    </w:rPr>
  </w:style>
  <w:style w:type="paragraph" w:styleId="721">
    <w:name w:val="Основной текст с отступом 2"/>
    <w:basedOn w:val="634"/>
    <w:next w:val="721"/>
    <w:link w:val="722"/>
    <w:uiPriority w:val="99"/>
    <w:semiHidden/>
    <w:unhideWhenUsed/>
    <w:pPr>
      <w:ind w:left="283"/>
      <w:spacing w:after="120" w:line="480" w:lineRule="auto"/>
    </w:pPr>
  </w:style>
  <w:style w:type="character" w:styleId="722">
    <w:name w:val="Основной текст с отступом 2 Знак"/>
    <w:next w:val="722"/>
    <w:link w:val="721"/>
    <w:uiPriority w:val="99"/>
    <w:semiHidden/>
    <w:rPr>
      <w:rFonts w:ascii="Arial" w:hAnsi="Arial" w:cs="Arial"/>
      <w:sz w:val="24"/>
      <w:szCs w:val="24"/>
    </w:rPr>
  </w:style>
  <w:style w:type="paragraph" w:styleId="723">
    <w:name w:val="Без интервала"/>
    <w:next w:val="723"/>
    <w:link w:val="634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  <w:lang w:val="ru-RU" w:eastAsia="ru-RU" w:bidi="ar-SA"/>
    </w:rPr>
  </w:style>
  <w:style w:type="paragraph" w:styleId="724">
    <w:name w:val="Текст концевой сноски"/>
    <w:basedOn w:val="634"/>
    <w:next w:val="724"/>
    <w:link w:val="725"/>
    <w:uiPriority w:val="99"/>
    <w:semiHidden/>
    <w:unhideWhenUsed/>
    <w:rPr>
      <w:sz w:val="20"/>
      <w:szCs w:val="20"/>
    </w:rPr>
  </w:style>
  <w:style w:type="character" w:styleId="725">
    <w:name w:val="Текст концевой сноски Знак"/>
    <w:next w:val="725"/>
    <w:link w:val="724"/>
    <w:uiPriority w:val="99"/>
    <w:semiHidden/>
    <w:rPr>
      <w:rFonts w:ascii="Arial" w:hAnsi="Arial" w:cs="Arial"/>
    </w:rPr>
  </w:style>
  <w:style w:type="character" w:styleId="726">
    <w:name w:val="Знак концевой сноски"/>
    <w:next w:val="726"/>
    <w:link w:val="634"/>
    <w:uiPriority w:val="99"/>
    <w:semiHidden/>
    <w:unhideWhenUsed/>
    <w:rPr>
      <w:vertAlign w:val="superscript"/>
    </w:rPr>
  </w:style>
  <w:style w:type="character" w:styleId="727">
    <w:name w:val="Гиперссылка"/>
    <w:next w:val="727"/>
    <w:link w:val="634"/>
    <w:uiPriority w:val="99"/>
    <w:unhideWhenUsed/>
    <w:rPr>
      <w:color w:val="0563c1"/>
      <w:u w:val="single"/>
    </w:rPr>
  </w:style>
  <w:style w:type="character" w:styleId="728">
    <w:name w:val="Неразрешенное упоминание"/>
    <w:next w:val="728"/>
    <w:link w:val="634"/>
    <w:uiPriority w:val="99"/>
    <w:semiHidden/>
    <w:unhideWhenUsed/>
    <w:rPr>
      <w:color w:val="605e5c"/>
      <w:shd w:val="clear" w:color="auto" w:fill="e1dfdd"/>
    </w:rPr>
  </w:style>
  <w:style w:type="character" w:styleId="729">
    <w:name w:val="Строгий"/>
    <w:next w:val="729"/>
    <w:link w:val="634"/>
    <w:uiPriority w:val="22"/>
    <w:qFormat/>
    <w:rPr>
      <w:b/>
      <w:bCs/>
    </w:rPr>
  </w:style>
  <w:style w:type="character" w:styleId="11535" w:default="1">
    <w:name w:val="Default Paragraph Font"/>
    <w:uiPriority w:val="1"/>
    <w:semiHidden/>
    <w:unhideWhenUsed/>
  </w:style>
  <w:style w:type="numbering" w:styleId="11536" w:default="1">
    <w:name w:val="No List"/>
    <w:uiPriority w:val="99"/>
    <w:semiHidden/>
    <w:unhideWhenUsed/>
  </w:style>
  <w:style w:type="table" w:styleId="115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Hewlett-Packard Company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cp:revision>25</cp:revision>
  <dcterms:created xsi:type="dcterms:W3CDTF">2022-09-27T10:43:00Z</dcterms:created>
  <dcterms:modified xsi:type="dcterms:W3CDTF">2023-07-24T12:17:37Z</dcterms:modified>
  <cp:version>1048576</cp:version>
</cp:coreProperties>
</file>