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108" w:type="dxa"/>
        <w:tblLayout w:type="fixed"/>
        <w:tblLook w:val="04A0" w:firstRow="1" w:lastRow="0" w:firstColumn="1" w:lastColumn="0" w:noHBand="0" w:noVBand="1"/>
      </w:tblPr>
      <w:tblGrid>
        <w:gridCol w:w="3284"/>
        <w:gridCol w:w="2069"/>
        <w:gridCol w:w="4594"/>
      </w:tblGrid>
      <w:tr w:rsidR="00AA2864" w14:paraId="4C9FB249" w14:textId="77777777">
        <w:trPr>
          <w:trHeight w:val="2836"/>
        </w:trPr>
        <w:tc>
          <w:tcPr>
            <w:tcW w:w="328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11A53D7E" w14:textId="77777777" w:rsidR="00AA2864" w:rsidRDefault="00AA2864">
            <w:pPr>
              <w:spacing w:line="228" w:lineRule="auto"/>
              <w:ind w:firstLine="0"/>
              <w:jc w:val="right"/>
              <w:rPr>
                <w:rFonts w:cs="Times New Roman"/>
              </w:rPr>
            </w:pPr>
            <w:bookmarkStart w:id="0" w:name="sub_1700"/>
            <w:bookmarkEnd w:id="0"/>
          </w:p>
        </w:tc>
        <w:tc>
          <w:tcPr>
            <w:tcW w:w="20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B34D88D" w14:textId="77777777" w:rsidR="00AA2864" w:rsidRDefault="00AA2864">
            <w:pPr>
              <w:spacing w:line="228" w:lineRule="auto"/>
              <w:ind w:firstLine="0"/>
              <w:jc w:val="right"/>
              <w:rPr>
                <w:rFonts w:cs="Times New Roman"/>
              </w:rPr>
            </w:pPr>
          </w:p>
        </w:tc>
        <w:tc>
          <w:tcPr>
            <w:tcW w:w="4594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14:paraId="05646188" w14:textId="77777777" w:rsidR="00AA2864" w:rsidRDefault="00214626">
            <w:pPr>
              <w:spacing w:line="228" w:lineRule="auto"/>
              <w:ind w:firstLine="0"/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Приложение 4</w:t>
            </w:r>
          </w:p>
          <w:p w14:paraId="459E69B7" w14:textId="77777777" w:rsidR="003F3C06" w:rsidRDefault="00214626">
            <w:pPr>
              <w:spacing w:line="228" w:lineRule="auto"/>
              <w:ind w:firstLine="0"/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к муниципальной</w:t>
            </w: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программе </w:t>
            </w:r>
          </w:p>
          <w:p w14:paraId="6817EE0B" w14:textId="77777777" w:rsidR="003F3C06" w:rsidRDefault="00214626">
            <w:pPr>
              <w:spacing w:line="228" w:lineRule="auto"/>
              <w:ind w:firstLine="0"/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муниципального образования </w:t>
            </w:r>
          </w:p>
          <w:p w14:paraId="7D76AB89" w14:textId="52D10CB4" w:rsidR="00AA2864" w:rsidRDefault="00214626" w:rsidP="00B52CBD">
            <w:pPr>
              <w:spacing w:line="228" w:lineRule="auto"/>
              <w:ind w:firstLine="0"/>
            </w:pPr>
            <w:r>
              <w:rPr>
                <w:rStyle w:val="af8"/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 xml:space="preserve">Ленинградский </w:t>
            </w:r>
            <w:r w:rsidR="00B52CBD">
              <w:rPr>
                <w:rFonts w:ascii="Times New Roman" w:hAnsi="Times New Roman" w:cs="Times New Roman"/>
                <w:sz w:val="28"/>
                <w:szCs w:val="28"/>
              </w:rPr>
              <w:t>муниципальный округ</w:t>
            </w:r>
            <w:r w:rsidR="004D643C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  <w:r w:rsidR="003F3C06">
              <w:t xml:space="preserve">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«Развитие </w:t>
            </w:r>
            <w:r w:rsidR="00183CB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</w:t>
            </w:r>
            <w:r w:rsidR="00744FF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бразования 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 муниципальном </w:t>
            </w:r>
            <w:r w:rsidR="00683179" w:rsidRPr="001636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</w:t>
            </w:r>
            <w:r w:rsidR="00077A5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образовании Ленинградский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B52CBD">
              <w:rPr>
                <w:rFonts w:ascii="Times New Roman" w:hAnsi="Times New Roman" w:cs="Times New Roman"/>
                <w:sz w:val="28"/>
                <w:szCs w:val="28"/>
              </w:rPr>
              <w:t>муниципальный округ</w:t>
            </w:r>
            <w:r w:rsidR="000E10CB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</w:t>
            </w:r>
            <w:r w:rsidR="003F3C06" w:rsidRPr="003F3C0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</w:tbl>
    <w:p w14:paraId="25877CC1" w14:textId="77777777" w:rsidR="00AA2864" w:rsidRDefault="00AA2864">
      <w:pPr>
        <w:pStyle w:val="1"/>
        <w:spacing w:before="0" w:after="0" w:line="228" w:lineRule="auto"/>
      </w:pPr>
    </w:p>
    <w:p w14:paraId="45382C08" w14:textId="4E62E5CD" w:rsidR="003F3C06" w:rsidRDefault="00214626" w:rsidP="003F3C06">
      <w:pPr>
        <w:pStyle w:val="1"/>
        <w:numPr>
          <w:ilvl w:val="0"/>
          <w:numId w:val="0"/>
        </w:numPr>
        <w:spacing w:before="0" w:after="0" w:line="228" w:lineRule="auto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Методика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>оценки эффективности реализации муниципальной программы</w:t>
      </w:r>
    </w:p>
    <w:p w14:paraId="2A1B3F23" w14:textId="5A773B7B" w:rsidR="003F3C06" w:rsidRDefault="00214626" w:rsidP="004D643C">
      <w:pPr>
        <w:pStyle w:val="1"/>
        <w:numPr>
          <w:ilvl w:val="0"/>
          <w:numId w:val="0"/>
        </w:numPr>
        <w:spacing w:before="0" w:after="0" w:line="228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муниципального образования Ленинградский </w:t>
      </w:r>
      <w:r w:rsidR="00B52CBD" w:rsidRPr="00B52CBD">
        <w:rPr>
          <w:rFonts w:ascii="Times New Roman" w:hAnsi="Times New Roman" w:cs="Times New Roman"/>
          <w:b w:val="0"/>
          <w:sz w:val="28"/>
          <w:szCs w:val="28"/>
        </w:rPr>
        <w:t>муниципальный округ</w:t>
      </w:r>
      <w:r w:rsidR="004D643C">
        <w:rPr>
          <w:rFonts w:ascii="Times New Roman" w:hAnsi="Times New Roman" w:cs="Times New Roman"/>
          <w:b w:val="0"/>
          <w:sz w:val="28"/>
          <w:szCs w:val="28"/>
        </w:rPr>
        <w:t xml:space="preserve"> Краснодарского края </w:t>
      </w:r>
      <w:r w:rsidR="003F3C06" w:rsidRPr="004D643C">
        <w:rPr>
          <w:rFonts w:ascii="Times New Roman" w:hAnsi="Times New Roman" w:cs="Times New Roman"/>
          <w:b w:val="0"/>
          <w:sz w:val="28"/>
          <w:szCs w:val="28"/>
        </w:rPr>
        <w:t>«Развити</w:t>
      </w:r>
      <w:r w:rsidR="00744FFA" w:rsidRPr="004D643C">
        <w:rPr>
          <w:rFonts w:ascii="Times New Roman" w:hAnsi="Times New Roman" w:cs="Times New Roman"/>
          <w:b w:val="0"/>
          <w:sz w:val="28"/>
          <w:szCs w:val="28"/>
        </w:rPr>
        <w:t>е образования</w:t>
      </w:r>
      <w:r w:rsidR="00B52CBD" w:rsidRPr="004D643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F3C06" w:rsidRPr="004D643C">
        <w:rPr>
          <w:rFonts w:ascii="Times New Roman" w:hAnsi="Times New Roman" w:cs="Times New Roman"/>
          <w:b w:val="0"/>
          <w:sz w:val="28"/>
          <w:szCs w:val="28"/>
        </w:rPr>
        <w:t>в муниципальном образовании</w:t>
      </w:r>
    </w:p>
    <w:p w14:paraId="0DF1781C" w14:textId="2EDE8AF5" w:rsidR="00AA2864" w:rsidRPr="003F3C06" w:rsidRDefault="003F3C06" w:rsidP="003F3C06">
      <w:pPr>
        <w:spacing w:line="228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3C06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B52CBD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0E10C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 w:rsidRPr="003F3C06">
        <w:rPr>
          <w:rFonts w:ascii="Times New Roman" w:hAnsi="Times New Roman" w:cs="Times New Roman"/>
          <w:sz w:val="28"/>
          <w:szCs w:val="28"/>
        </w:rPr>
        <w:t>»</w:t>
      </w:r>
    </w:p>
    <w:p w14:paraId="03998B24" w14:textId="77777777" w:rsidR="00AA2864" w:rsidRDefault="00AA2864">
      <w:pPr>
        <w:spacing w:line="228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14:paraId="347B83B3" w14:textId="77777777" w:rsidR="00AA2864" w:rsidRDefault="00214626">
      <w:pPr>
        <w:pStyle w:val="1"/>
        <w:spacing w:before="0" w:after="0" w:line="228" w:lineRule="auto"/>
      </w:pPr>
      <w:bookmarkStart w:id="1" w:name="sub_1800"/>
      <w:bookmarkStart w:id="2" w:name="sub_101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1. Общие положения</w:t>
      </w:r>
    </w:p>
    <w:bookmarkEnd w:id="1"/>
    <w:p w14:paraId="01783689" w14:textId="77777777" w:rsidR="00AA2864" w:rsidRDefault="00AA2864">
      <w:pPr>
        <w:spacing w:line="228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BD0C456" w14:textId="651E9A83" w:rsidR="00AA2864" w:rsidRDefault="00214626" w:rsidP="00744FFA">
      <w:pPr>
        <w:spacing w:line="228" w:lineRule="auto"/>
      </w:pPr>
      <w:bookmarkStart w:id="3" w:name="sub_1011"/>
      <w:r>
        <w:rPr>
          <w:rFonts w:ascii="Times New Roman" w:hAnsi="Times New Roman" w:cs="Times New Roman"/>
          <w:color w:val="000000"/>
          <w:sz w:val="28"/>
          <w:szCs w:val="28"/>
        </w:rPr>
        <w:t xml:space="preserve">1.1. Оценка эффективности реализации муниципальной программы муниципального образования Ленинградский </w:t>
      </w:r>
      <w:r w:rsidR="005E3574">
        <w:rPr>
          <w:rFonts w:ascii="Times New Roman" w:hAnsi="Times New Roman" w:cs="Times New Roman"/>
          <w:sz w:val="28"/>
          <w:szCs w:val="28"/>
        </w:rPr>
        <w:t>муниципальный округ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05F3D">
        <w:rPr>
          <w:rFonts w:ascii="Times New Roman" w:hAnsi="Times New Roman" w:cs="Times New Roman"/>
          <w:color w:val="000000"/>
          <w:sz w:val="28"/>
          <w:szCs w:val="28"/>
        </w:rPr>
        <w:t xml:space="preserve">Краснодарского края </w:t>
      </w:r>
      <w:r w:rsidR="00744FFA">
        <w:rPr>
          <w:rFonts w:ascii="Times New Roman" w:hAnsi="Times New Roman" w:cs="Times New Roman"/>
          <w:sz w:val="28"/>
          <w:szCs w:val="28"/>
        </w:rPr>
        <w:t>«</w:t>
      </w:r>
      <w:r w:rsidR="00744FFA" w:rsidRPr="003F3C06">
        <w:rPr>
          <w:rFonts w:ascii="Times New Roman" w:hAnsi="Times New Roman" w:cs="Times New Roman"/>
          <w:sz w:val="28"/>
          <w:szCs w:val="28"/>
        </w:rPr>
        <w:t>Развити</w:t>
      </w:r>
      <w:r w:rsidR="00744FFA">
        <w:rPr>
          <w:rFonts w:ascii="Times New Roman" w:hAnsi="Times New Roman" w:cs="Times New Roman"/>
          <w:sz w:val="28"/>
          <w:szCs w:val="28"/>
        </w:rPr>
        <w:t xml:space="preserve">е </w:t>
      </w:r>
      <w:proofErr w:type="gramStart"/>
      <w:r w:rsidR="00744FFA">
        <w:rPr>
          <w:rFonts w:ascii="Times New Roman" w:hAnsi="Times New Roman" w:cs="Times New Roman"/>
          <w:sz w:val="28"/>
          <w:szCs w:val="28"/>
        </w:rPr>
        <w:t xml:space="preserve">образования  </w:t>
      </w:r>
      <w:r w:rsidR="00744FFA" w:rsidRPr="003F3C0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44FFA" w:rsidRPr="003F3C06">
        <w:rPr>
          <w:rFonts w:ascii="Times New Roman" w:hAnsi="Times New Roman" w:cs="Times New Roman"/>
          <w:sz w:val="28"/>
          <w:szCs w:val="28"/>
        </w:rPr>
        <w:t xml:space="preserve"> муниципальном образовании</w:t>
      </w:r>
      <w:r w:rsidR="00744FFA">
        <w:rPr>
          <w:rFonts w:ascii="Times New Roman" w:hAnsi="Times New Roman" w:cs="Times New Roman"/>
          <w:sz w:val="28"/>
          <w:szCs w:val="28"/>
        </w:rPr>
        <w:t xml:space="preserve"> </w:t>
      </w:r>
      <w:r w:rsidR="00744FFA" w:rsidRPr="003F3C06"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="005E3574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0E10C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color w:val="000000"/>
          <w:sz w:val="28"/>
          <w:szCs w:val="28"/>
        </w:rPr>
        <w:t>производится ежегодно. Результаты оценки эффективности реализации муниципальной программы представляются в составе ежегодного доклада о ходе реализации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</w:p>
    <w:p w14:paraId="13091BA5" w14:textId="77777777" w:rsidR="00AA2864" w:rsidRDefault="00214626" w:rsidP="00744FFA">
      <w:pPr>
        <w:spacing w:line="228" w:lineRule="auto"/>
      </w:pPr>
      <w:bookmarkStart w:id="4" w:name="sub_1012"/>
      <w:bookmarkEnd w:id="2"/>
      <w:r>
        <w:rPr>
          <w:rFonts w:ascii="Times New Roman" w:hAnsi="Times New Roman" w:cs="Times New Roman"/>
          <w:sz w:val="28"/>
          <w:szCs w:val="28"/>
        </w:rPr>
        <w:t>1.2. Оценка эффективности реализации муниципальной программы осуществляется в два этапа.</w:t>
      </w:r>
    </w:p>
    <w:p w14:paraId="5F764675" w14:textId="77777777" w:rsidR="00AA2864" w:rsidRDefault="00214626">
      <w:pPr>
        <w:spacing w:line="228" w:lineRule="auto"/>
      </w:pPr>
      <w:bookmarkStart w:id="5" w:name="sub_10121"/>
      <w:bookmarkEnd w:id="3"/>
      <w:r>
        <w:rPr>
          <w:rFonts w:ascii="Times New Roman" w:hAnsi="Times New Roman" w:cs="Times New Roman"/>
          <w:sz w:val="28"/>
          <w:szCs w:val="28"/>
        </w:rPr>
        <w:t>1.2.1. На первом этапе осуществляется оценка эффективности реализации основных мероприятий, включенных в муниципальную программу, и включает:</w:t>
      </w:r>
    </w:p>
    <w:bookmarkEnd w:id="4"/>
    <w:p w14:paraId="5779D536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реализации основных мероприятий муниципальной программы и достижения ожидаемых непосредственных результатов их реализации;</w:t>
      </w:r>
    </w:p>
    <w:p w14:paraId="77F5693B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соответствия запланированному уровню расходов;</w:t>
      </w:r>
    </w:p>
    <w:p w14:paraId="1CD2FCDD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эффективности использования средств местного бюджета;</w:t>
      </w:r>
    </w:p>
    <w:p w14:paraId="653B6AA6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- оценку степени достижения целей и решения задач основных мероприятий, входящих в муниципальную программу (далее - оценка степени реализации основного мероприятия).</w:t>
      </w:r>
    </w:p>
    <w:p w14:paraId="33773D45" w14:textId="77777777" w:rsidR="00AA2864" w:rsidRDefault="00214626">
      <w:pPr>
        <w:spacing w:line="228" w:lineRule="auto"/>
      </w:pPr>
      <w:bookmarkStart w:id="6" w:name="sub_10122"/>
      <w:r>
        <w:rPr>
          <w:rFonts w:ascii="Times New Roman" w:hAnsi="Times New Roman" w:cs="Times New Roman"/>
          <w:sz w:val="28"/>
          <w:szCs w:val="28"/>
        </w:rPr>
        <w:t>1.2.2.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  <w:bookmarkEnd w:id="5"/>
    </w:p>
    <w:p w14:paraId="0076472D" w14:textId="77777777" w:rsidR="00AA2864" w:rsidRDefault="00214626">
      <w:pPr>
        <w:pStyle w:val="1"/>
        <w:tabs>
          <w:tab w:val="left" w:pos="570"/>
          <w:tab w:val="left" w:pos="709"/>
        </w:tabs>
        <w:spacing w:before="0" w:after="0" w:line="228" w:lineRule="auto"/>
        <w:ind w:firstLine="680"/>
        <w:jc w:val="both"/>
      </w:pPr>
      <w:bookmarkStart w:id="7" w:name="sub_102"/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Оценка степени реализации основных мероприятий муниципальной программы и достижения ожидаемых непосредственных результатов их реализации</w:t>
      </w:r>
      <w:bookmarkEnd w:id="6"/>
    </w:p>
    <w:p w14:paraId="54954B49" w14:textId="77777777" w:rsidR="00AA2864" w:rsidRDefault="00214626">
      <w:pPr>
        <w:spacing w:line="228" w:lineRule="auto"/>
      </w:pPr>
      <w:bookmarkStart w:id="8" w:name="sub_1021"/>
      <w:r>
        <w:rPr>
          <w:rFonts w:ascii="Times New Roman" w:hAnsi="Times New Roman" w:cs="Times New Roman"/>
          <w:sz w:val="28"/>
          <w:szCs w:val="28"/>
        </w:rPr>
        <w:t>2.1. Степень реализации мероприятий оценивается для каждого основного мероприятия, как доля мероприятий, выполненных в полном объеме по следующей формуле:</w:t>
      </w:r>
    </w:p>
    <w:bookmarkEnd w:id="7"/>
    <w:p w14:paraId="7E76035D" w14:textId="77777777" w:rsidR="00AA2864" w:rsidRDefault="00214626">
      <w:pPr>
        <w:spacing w:line="228" w:lineRule="auto"/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Мв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М, где:</w:t>
      </w:r>
    </w:p>
    <w:p w14:paraId="106BF5E8" w14:textId="77777777" w:rsidR="00AA2864" w:rsidRDefault="00214626">
      <w:pPr>
        <w:spacing w:line="228" w:lineRule="auto"/>
        <w:ind w:firstLine="698"/>
      </w:pP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мероприятий;</w:t>
      </w:r>
    </w:p>
    <w:p w14:paraId="18C58725" w14:textId="77777777" w:rsidR="00AA2864" w:rsidRDefault="00214626">
      <w:pPr>
        <w:spacing w:line="228" w:lineRule="auto"/>
      </w:pPr>
      <w:proofErr w:type="spellStart"/>
      <w:r>
        <w:rPr>
          <w:rFonts w:ascii="Times New Roman" w:hAnsi="Times New Roman" w:cs="Times New Roman"/>
          <w:sz w:val="28"/>
          <w:szCs w:val="28"/>
        </w:rPr>
        <w:t>Мв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количество мероприятий, выполненных в полном объеме, из числа </w:t>
      </w:r>
      <w:r>
        <w:rPr>
          <w:rFonts w:ascii="Times New Roman" w:hAnsi="Times New Roman" w:cs="Times New Roman"/>
          <w:sz w:val="28"/>
          <w:szCs w:val="28"/>
        </w:rPr>
        <w:lastRenderedPageBreak/>
        <w:t>мероприятий, запланированных к реализации в отчетном году;</w:t>
      </w:r>
    </w:p>
    <w:p w14:paraId="6CDE6351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14:paraId="2A950234" w14:textId="77777777" w:rsidR="00AA2864" w:rsidRDefault="00214626">
      <w:pPr>
        <w:spacing w:line="228" w:lineRule="auto"/>
      </w:pPr>
      <w:bookmarkStart w:id="9" w:name="sub_1022"/>
      <w:r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14:paraId="31824E66" w14:textId="77777777" w:rsidR="00AA2864" w:rsidRDefault="00214626">
      <w:pPr>
        <w:spacing w:line="228" w:lineRule="auto"/>
      </w:pPr>
      <w:bookmarkStart w:id="10" w:name="sub_10221"/>
      <w:bookmarkEnd w:id="8"/>
      <w:r>
        <w:rPr>
          <w:rFonts w:ascii="Times New Roman" w:hAnsi="Times New Roman" w:cs="Times New Roman"/>
          <w:sz w:val="28"/>
          <w:szCs w:val="28"/>
        </w:rPr>
        <w:t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9"/>
    <w:p w14:paraId="6F0659CC" w14:textId="77777777" w:rsidR="00AA2864" w:rsidRDefault="00214626">
      <w:pPr>
        <w:spacing w:line="228" w:lineRule="auto"/>
      </w:pPr>
      <w:r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1 %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14:paraId="61AFD08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30DFE120" w14:textId="77777777" w:rsidR="00AA2864" w:rsidRDefault="00214626">
      <w:bookmarkStart w:id="11" w:name="sub_10222"/>
      <w:r>
        <w:rPr>
          <w:rFonts w:ascii="Times New Roman" w:hAnsi="Times New Roman" w:cs="Times New Roman"/>
          <w:sz w:val="28"/>
          <w:szCs w:val="28"/>
        </w:rPr>
        <w:t>2.2.2.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с:</w:t>
      </w:r>
    </w:p>
    <w:bookmarkEnd w:id="10"/>
    <w:p w14:paraId="17CC5BCC" w14:textId="485A58D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или муниципальным автономным учреждением муниципального образования Ленинградский </w:t>
      </w:r>
      <w:r w:rsidR="00905F3D">
        <w:rPr>
          <w:rFonts w:ascii="Times New Roman" w:hAnsi="Times New Roman" w:cs="Times New Roman"/>
          <w:sz w:val="28"/>
          <w:szCs w:val="28"/>
        </w:rPr>
        <w:t>муниципальный округ Краснодарского края</w:t>
      </w:r>
      <w:r>
        <w:rPr>
          <w:rFonts w:ascii="Times New Roman" w:hAnsi="Times New Roman" w:cs="Times New Roman"/>
          <w:sz w:val="28"/>
          <w:szCs w:val="28"/>
        </w:rPr>
        <w:t xml:space="preserve"> и органом местного самоуправления муниципального образования Ленинградский </w:t>
      </w:r>
      <w:r w:rsidR="00905F3D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0E10C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>, осуществляющим функции и полномочия его учредителя;</w:t>
      </w:r>
    </w:p>
    <w:p w14:paraId="15EA6C6A" w14:textId="0EAD9A9B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показателями бюджетной сметы муниципального казенного учреждения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муниципального образования Ленинградский </w:t>
      </w:r>
      <w:r w:rsidR="00905F3D">
        <w:rPr>
          <w:rFonts w:ascii="Times New Roman" w:hAnsi="Times New Roman" w:cs="Times New Roman"/>
          <w:sz w:val="28"/>
          <w:szCs w:val="28"/>
        </w:rPr>
        <w:t>муниципальный округ</w:t>
      </w:r>
      <w:r w:rsidR="000E10CB">
        <w:rPr>
          <w:rFonts w:ascii="Times New Roman" w:hAnsi="Times New Roman" w:cs="Times New Roman"/>
          <w:sz w:val="28"/>
          <w:szCs w:val="28"/>
        </w:rPr>
        <w:t xml:space="preserve">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D4DE709" w14:textId="29310C87" w:rsidR="00AA2864" w:rsidRDefault="00214626">
      <w:bookmarkStart w:id="12" w:name="sub_10223"/>
      <w:r>
        <w:rPr>
          <w:rFonts w:ascii="Times New Roman" w:hAnsi="Times New Roman" w:cs="Times New Roman"/>
          <w:sz w:val="28"/>
          <w:szCs w:val="28"/>
        </w:rPr>
        <w:t>2.2.3. По иным мероприятиям результаты реализации могут оцениваться наступление или не</w:t>
      </w:r>
      <w:r w:rsidR="00643E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наступление контрольного события (событий) и (или) достижение качественного результата.</w:t>
      </w:r>
    </w:p>
    <w:bookmarkEnd w:id="11"/>
    <w:p w14:paraId="10A53DE2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E43B303" w14:textId="77777777" w:rsidR="00AA2864" w:rsidRDefault="00214626">
      <w:pPr>
        <w:pStyle w:val="1"/>
        <w:spacing w:before="0" w:after="0"/>
      </w:pPr>
      <w:bookmarkStart w:id="13" w:name="sub_103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3. Оценка степени соответствия запланированному уровню расходов</w:t>
      </w:r>
    </w:p>
    <w:bookmarkEnd w:id="12"/>
    <w:p w14:paraId="76373E7F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065881F" w14:textId="77777777" w:rsidR="00AA2864" w:rsidRDefault="00214626">
      <w:bookmarkStart w:id="14" w:name="sub_1031"/>
      <w:r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оценивается для каждого основного мероприятия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3"/>
    <w:p w14:paraId="1223DC0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4BC3543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4353FA78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7BCB11A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расходов;</w:t>
      </w:r>
    </w:p>
    <w:p w14:paraId="6CE2EE5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фактические расходы на реализацию основного мероприятия в отчетном году;</w:t>
      </w:r>
    </w:p>
    <w:p w14:paraId="58DD51EC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объемы бюджетных ассигнований, предусмотренные на реализацию соответствующего основного мероприятия в местном и краевом бюджетах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14:paraId="3D9CA313" w14:textId="77777777" w:rsidR="00AA2864" w:rsidRDefault="00214626">
      <w:bookmarkStart w:id="15" w:name="sub_1032"/>
      <w:r>
        <w:rPr>
          <w:rFonts w:ascii="Times New Roman" w:hAnsi="Times New Roman" w:cs="Times New Roman"/>
          <w:sz w:val="28"/>
          <w:szCs w:val="28"/>
        </w:rPr>
        <w:t>3.2. С учетом специфики конкретной муниципальной программы в методике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расходы, либо расходы из всех источников.</w:t>
      </w:r>
    </w:p>
    <w:bookmarkEnd w:id="14"/>
    <w:p w14:paraId="3D28EFA9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667F057A" w14:textId="77777777" w:rsidR="00AA2864" w:rsidRDefault="00214626">
      <w:pPr>
        <w:pStyle w:val="1"/>
        <w:spacing w:before="0" w:after="0"/>
      </w:pPr>
      <w:bookmarkStart w:id="16" w:name="sub_104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4. Оценка эффективности использования средств местного бюджета</w:t>
      </w:r>
    </w:p>
    <w:bookmarkEnd w:id="15"/>
    <w:p w14:paraId="3202066B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2BCFC5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Эффективность использования бюджетных средств рассчитывается для каждого основного мероприятия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14:paraId="77290AF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C968782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35D9881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54638DC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средств местного бюджета;</w:t>
      </w:r>
    </w:p>
    <w:p w14:paraId="220048B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14:paraId="7FF21A19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14:paraId="05E022D4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Если доля финансового обеспечения реализации основного мероприятия из местного бюджета составляет менее 75 %, показатель оценки эффективности </w:t>
      </w:r>
      <w:r>
        <w:rPr>
          <w:rFonts w:ascii="Times New Roman" w:hAnsi="Times New Roman" w:cs="Times New Roman"/>
          <w:sz w:val="28"/>
          <w:szCs w:val="28"/>
        </w:rPr>
        <w:lastRenderedPageBreak/>
        <w:t>использования средств местного бюджета может быть заменен на показатель эффективности использования финансовых ресурсов на реализацию основного мероприятия. Данный показатель рассчитывается по формуле:</w:t>
      </w:r>
    </w:p>
    <w:p w14:paraId="02A4C84E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6A50F0A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053E96AE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4D27437A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финансовых ресурсов на реализацию основного мероприятия;</w:t>
      </w:r>
    </w:p>
    <w:p w14:paraId="76548BB1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всех основных мероприятий;</w:t>
      </w:r>
    </w:p>
    <w:p w14:paraId="247FFF96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ССуз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соответствия запланированному уровню расходов из всех источников.</w:t>
      </w:r>
    </w:p>
    <w:p w14:paraId="5D7CE1C0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1AED6ECD" w14:textId="77777777" w:rsidR="00AA2864" w:rsidRDefault="00214626">
      <w:pPr>
        <w:pStyle w:val="1"/>
        <w:spacing w:before="0" w:after="0"/>
      </w:pPr>
      <w:bookmarkStart w:id="17" w:name="sub_105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5. Оценка степени достижения целей и решения задач</w:t>
      </w:r>
    </w:p>
    <w:p w14:paraId="21C05F1A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основных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мероприятий муниципальной программы</w:t>
      </w:r>
    </w:p>
    <w:bookmarkEnd w:id="16"/>
    <w:p w14:paraId="6C0D3DDC" w14:textId="77777777" w:rsidR="00AA2864" w:rsidRDefault="00AA2864">
      <w:pPr>
        <w:rPr>
          <w:rFonts w:ascii="Times New Roman" w:hAnsi="Times New Roman" w:cs="Times New Roman"/>
          <w:b/>
          <w:sz w:val="28"/>
          <w:szCs w:val="28"/>
        </w:rPr>
      </w:pPr>
    </w:p>
    <w:p w14:paraId="530B23D2" w14:textId="77777777" w:rsidR="00AA2864" w:rsidRDefault="00214626">
      <w:bookmarkStart w:id="18" w:name="sub_1051"/>
      <w:r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 степень реализации) основных мероприятий определяется степень достижения плановых значений каждого целевого показателя, характеризующего цели и задачи основного мероприятия муниципальной программы.</w:t>
      </w:r>
    </w:p>
    <w:p w14:paraId="6D6A15B7" w14:textId="77777777" w:rsidR="00AA2864" w:rsidRDefault="00214626">
      <w:bookmarkStart w:id="19" w:name="sub_1052"/>
      <w:bookmarkEnd w:id="17"/>
      <w:r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bookmarkEnd w:id="18"/>
    <w:p w14:paraId="19CFF2F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14:paraId="59A79290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0CAE930E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204C336A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65D2D3F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14:paraId="5F9D8527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390A1D02" w14:textId="77777777" w:rsidR="00AA2864" w:rsidRDefault="00214626">
      <w:pPr>
        <w:ind w:firstLine="698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пф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5407A885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44D8EB81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основного мероприятия;</w:t>
      </w:r>
    </w:p>
    <w:p w14:paraId="50CF910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 основного мероприятия, фактически достигнутое на конец отчетного периода;</w:t>
      </w:r>
    </w:p>
    <w:p w14:paraId="45FA7E5F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плановое значение целевого показателя основного мероприятия.</w:t>
      </w:r>
    </w:p>
    <w:p w14:paraId="35CEE664" w14:textId="77777777" w:rsidR="00AA2864" w:rsidRDefault="00214626">
      <w:bookmarkStart w:id="20" w:name="sub_1053"/>
      <w:r>
        <w:rPr>
          <w:rFonts w:ascii="Times New Roman" w:hAnsi="Times New Roman" w:cs="Times New Roman"/>
          <w:sz w:val="28"/>
          <w:szCs w:val="28"/>
        </w:rPr>
        <w:t>5.3. Степень реализации основного мероприятия рассчитывается по формуле:</w:t>
      </w:r>
    </w:p>
    <w:bookmarkEnd w:id="19"/>
    <w:p w14:paraId="5D696909" w14:textId="77777777" w:rsidR="00AA2864" w:rsidRDefault="00214626">
      <w:pPr>
        <w:ind w:firstLine="0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1642D99" wp14:editId="3B362298">
            <wp:extent cx="1599197" cy="628665"/>
            <wp:effectExtent l="0" t="0" r="0" b="0"/>
            <wp:docPr id="1" name="_x0000_i10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 l="-158" t="-402" r="-158" b="-402"/>
                    <a:stretch/>
                  </pic:blipFill>
                  <pic:spPr bwMode="auto">
                    <a:xfrm>
                      <a:off x="0" y="0"/>
                      <a:ext cx="1599197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,  где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14:paraId="2FEF6EE3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/п - степень реализации основного мероприятия;</w:t>
      </w:r>
    </w:p>
    <w:p w14:paraId="0F7DD488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основного мероприятия;</w:t>
      </w:r>
    </w:p>
    <w:p w14:paraId="694F259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lastRenderedPageBreak/>
        <w:t>N - число целевых показателей основного мероприятия.</w:t>
      </w:r>
    </w:p>
    <w:p w14:paraId="1C6311CA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формуле в случаях, если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&gt;1,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СДп</w:t>
      </w:r>
      <w:proofErr w:type="spellEnd"/>
      <w:r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принимается равным 1.</w:t>
      </w:r>
    </w:p>
    <w:p w14:paraId="1FAE41BC" w14:textId="77777777" w:rsidR="00AA2864" w:rsidRDefault="00214626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>При оценке степени реализации основного мероприятия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14:paraId="7B1C8A7B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6D9FD28" wp14:editId="13D1BC81">
            <wp:extent cx="1504239" cy="628665"/>
            <wp:effectExtent l="0" t="0" r="0" b="0"/>
            <wp:docPr id="2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rcRect l="-167" t="-402" r="-167" b="-402"/>
                    <a:stretch/>
                  </pic:blipFill>
                  <pic:spPr bwMode="auto">
                    <a:xfrm>
                      <a:off x="0" y="0"/>
                      <a:ext cx="1504239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10F991F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целевого показателя,                      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0395396" wp14:editId="6248A092">
            <wp:extent cx="419104" cy="332175"/>
            <wp:effectExtent l="0" t="0" r="0" b="0"/>
            <wp:docPr id="3" name="_x0000_i10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rcRect l="-605" t="-762" r="-605" b="-762"/>
                    <a:stretch/>
                  </pic:blipFill>
                  <pic:spPr bwMode="auto">
                    <a:xfrm>
                      <a:off x="0" y="0"/>
                      <a:ext cx="419104" cy="3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160646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9F89071" w14:textId="77777777" w:rsidR="00AA2864" w:rsidRDefault="00214626">
      <w:pPr>
        <w:pStyle w:val="1"/>
        <w:spacing w:before="0" w:after="0"/>
      </w:pPr>
      <w:bookmarkStart w:id="21" w:name="sub_106"/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6. Оценка эффективности реализации основного мероприятия муниципальной программы</w:t>
      </w:r>
    </w:p>
    <w:bookmarkEnd w:id="20"/>
    <w:p w14:paraId="4FCA34C3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1B570478" w14:textId="77777777" w:rsidR="00AA2864" w:rsidRDefault="00214626">
      <w:bookmarkStart w:id="22" w:name="sub_1061"/>
      <w:r>
        <w:rPr>
          <w:rFonts w:ascii="Times New Roman" w:hAnsi="Times New Roman" w:cs="Times New Roman"/>
          <w:sz w:val="28"/>
          <w:szCs w:val="28"/>
        </w:rPr>
        <w:t>6.1. Эффективность реализации основного мероприятия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муниципальной программы оценивается в зависимости от значений оценки степени реализации основного мероприятия и оценки эффективности использования средств местного бюджета по следующей формуле:</w:t>
      </w:r>
    </w:p>
    <w:bookmarkEnd w:id="21"/>
    <w:p w14:paraId="74532B15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/п = </w:t>
      </w:r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/п * </w:t>
      </w:r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35A8CD60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/п - эффективность реализации основного мероприятия;</w:t>
      </w:r>
    </w:p>
    <w:p w14:paraId="27DBA262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СРп</w:t>
      </w:r>
      <w:proofErr w:type="spellEnd"/>
      <w:r>
        <w:rPr>
          <w:rFonts w:ascii="Times New Roman" w:hAnsi="Times New Roman" w:cs="Times New Roman"/>
          <w:sz w:val="28"/>
          <w:szCs w:val="28"/>
        </w:rPr>
        <w:t>/п - степень реализации основного мероприятия;</w:t>
      </w:r>
    </w:p>
    <w:p w14:paraId="2FF1608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использования бюджетных средств, эффективность использования финансовых ресурсов на реализацию основного мероприятия муниципальной программы.</w:t>
      </w:r>
    </w:p>
    <w:p w14:paraId="5A109CC4" w14:textId="77777777" w:rsidR="00AA2864" w:rsidRDefault="00214626">
      <w:bookmarkStart w:id="23" w:name="sub_1062"/>
      <w:r>
        <w:rPr>
          <w:rFonts w:ascii="Times New Roman" w:hAnsi="Times New Roman" w:cs="Times New Roman"/>
          <w:sz w:val="28"/>
          <w:szCs w:val="28"/>
        </w:rPr>
        <w:t xml:space="preserve">6.2. Эффективность реализации основного мероприятия признается высокой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/п составляет не менее 0,9.</w:t>
      </w:r>
    </w:p>
    <w:bookmarkEnd w:id="22"/>
    <w:p w14:paraId="4A5AEBDC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средней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/п составляет не менее 0,8.</w:t>
      </w:r>
    </w:p>
    <w:p w14:paraId="1D173CE7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основного мероприятия признается удовлетворительной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/п составляет не менее 0,7.</w:t>
      </w:r>
    </w:p>
    <w:p w14:paraId="1F88259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основного мероприятия признается неудовлетворительной.</w:t>
      </w:r>
    </w:p>
    <w:p w14:paraId="4515CF44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70BD4841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7. Оценка степени достижения целей и решения задач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br w:type="textWrapping" w:clear="all"/>
        <w:t>муниципальной программы</w:t>
      </w:r>
    </w:p>
    <w:bookmarkEnd w:id="23"/>
    <w:p w14:paraId="2889DCAD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BE3A47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14:paraId="7728B42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lastRenderedPageBreak/>
        <w:t>7.2. Степень достижения планового значения целевого показателя, характеризующего цели и задачи муниципальной программы, рассчитывается по следующим формулам:</w:t>
      </w:r>
    </w:p>
    <w:p w14:paraId="6F9531D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14:paraId="49A5B296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ЗПгпп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14:paraId="74C10838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14:paraId="2C65437B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14:paraId="43DA9854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14:paraId="3412B5C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ЗПГПф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14:paraId="4CD40595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14:paraId="7CE6F5C0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7.3. Степень реализации муниципальной программы рассчитывается по формуле:</w:t>
      </w:r>
    </w:p>
    <w:p w14:paraId="436EB1AC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744DD47" wp14:editId="47E9B746">
            <wp:extent cx="1428267" cy="580741"/>
            <wp:effectExtent l="0" t="0" r="0" b="0"/>
            <wp:docPr id="4" name="_x0000_i10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rcRect l="-176" t="-435" r="-176" b="-435"/>
                    <a:stretch/>
                  </pic:blipFill>
                  <pic:spPr bwMode="auto">
                    <a:xfrm>
                      <a:off x="0" y="0"/>
                      <a:ext cx="1428267" cy="5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14:paraId="08A2F51F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14:paraId="6EA24D5F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14:paraId="637F2EAB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14:paraId="212E4B63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При использовании данной формулы в случаях, если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&gt;1,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СДгппз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принимается равным 1.</w:t>
      </w:r>
    </w:p>
    <w:p w14:paraId="080ED2B6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При оценке степени реализации муниципальной программы координатором муниципальной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14:paraId="3BB63701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28C108" wp14:editId="7282507B">
            <wp:extent cx="1371283" cy="580741"/>
            <wp:effectExtent l="0" t="0" r="0" b="0"/>
            <wp:docPr id="5" name="_x0000_i10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rcRect l="-184" t="-435" r="-183" b="-435"/>
                    <a:stretch/>
                  </pic:blipFill>
                  <pic:spPr bwMode="auto">
                    <a:xfrm>
                      <a:off x="0" y="0"/>
                      <a:ext cx="1371283" cy="5807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5869059E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удельный вес, отражающий значимость показателя,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C567333" wp14:editId="6B8E3062">
            <wp:extent cx="419104" cy="332175"/>
            <wp:effectExtent l="0" t="0" r="0" b="0"/>
            <wp:docPr id="6" name="_x0000_i10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rcRect l="-605" t="-762" r="-605" b="-762"/>
                    <a:stretch/>
                  </pic:blipFill>
                  <pic:spPr bwMode="auto">
                    <a:xfrm>
                      <a:off x="0" y="0"/>
                      <a:ext cx="419104" cy="33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= 1.</w:t>
      </w:r>
    </w:p>
    <w:p w14:paraId="50095996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11BEAB82" w14:textId="77777777" w:rsidR="00AA2864" w:rsidRDefault="00214626">
      <w:pPr>
        <w:pStyle w:val="1"/>
        <w:spacing w:before="0" w:after="0"/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8. Оценка эффективности реализации муниципальной программы</w:t>
      </w:r>
    </w:p>
    <w:p w14:paraId="5AC64FCD" w14:textId="77777777" w:rsidR="00AA2864" w:rsidRDefault="00AA2864">
      <w:pPr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04F04072" w14:textId="77777777" w:rsidR="00AA2864" w:rsidRDefault="00214626">
      <w:pPr>
        <w:spacing w:after="120"/>
      </w:pPr>
      <w:r>
        <w:rPr>
          <w:rFonts w:ascii="Times New Roman" w:hAnsi="Times New Roman" w:cs="Times New Roman"/>
          <w:sz w:val="28"/>
          <w:szCs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</w:t>
      </w:r>
      <w:r>
        <w:rPr>
          <w:rFonts w:ascii="Times New Roman" w:hAnsi="Times New Roman" w:cs="Times New Roman"/>
          <w:sz w:val="28"/>
          <w:szCs w:val="28"/>
        </w:rPr>
        <w:lastRenderedPageBreak/>
        <w:t>граммы и оценки эффективности реализации входящих в нее основных мероприятий по следующей формуле:</w:t>
      </w:r>
    </w:p>
    <w:p w14:paraId="0FE50825" w14:textId="77777777" w:rsidR="00AA2864" w:rsidRDefault="00214626">
      <w:pPr>
        <w:ind w:firstLine="698"/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8E31D08" wp14:editId="4BDD9871">
            <wp:extent cx="2491867" cy="628665"/>
            <wp:effectExtent l="0" t="0" r="0" b="0"/>
            <wp:docPr id="7" name="_x0000_i103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rcRect l="-100" t="-402" r="-99" b="-402"/>
                    <a:stretch/>
                  </pic:blipFill>
                  <pic:spPr bwMode="auto">
                    <a:xfrm>
                      <a:off x="0" y="0"/>
                      <a:ext cx="2491867" cy="628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t xml:space="preserve"> , где:</w:t>
      </w:r>
    </w:p>
    <w:p w14:paraId="607625CB" w14:textId="77777777" w:rsidR="00AA2864" w:rsidRDefault="00AA2864">
      <w:pPr>
        <w:rPr>
          <w:rFonts w:ascii="Times New Roman" w:hAnsi="Times New Roman" w:cs="Times New Roman"/>
          <w:sz w:val="28"/>
          <w:szCs w:val="28"/>
        </w:rPr>
      </w:pPr>
    </w:p>
    <w:p w14:paraId="2F94B8FC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эффективность реализации муниципальной программы;</w:t>
      </w:r>
    </w:p>
    <w:p w14:paraId="77896606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СРгп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степень реализации муниципальной программы;</w:t>
      </w:r>
    </w:p>
    <w:p w14:paraId="6D1BE325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ЭРп</w:t>
      </w:r>
      <w:proofErr w:type="spellEnd"/>
      <w:r>
        <w:rPr>
          <w:rFonts w:ascii="Times New Roman" w:hAnsi="Times New Roman" w:cs="Times New Roman"/>
          <w:sz w:val="28"/>
          <w:szCs w:val="28"/>
        </w:rPr>
        <w:t>/п - эффективность реализации основного мероприятия;</w:t>
      </w:r>
    </w:p>
    <w:p w14:paraId="61E60317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kj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значимости основного мероприятия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kj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14:paraId="501184E9" w14:textId="77777777" w:rsidR="00AA2864" w:rsidRDefault="00214626">
      <w:pPr>
        <w:spacing w:before="120" w:after="120"/>
        <w:ind w:firstLine="697"/>
        <w:jc w:val="center"/>
      </w:pPr>
      <w:proofErr w:type="spellStart"/>
      <w:r>
        <w:rPr>
          <w:rFonts w:ascii="Times New Roman" w:hAnsi="Times New Roman" w:cs="Times New Roman"/>
          <w:sz w:val="28"/>
          <w:szCs w:val="28"/>
        </w:rPr>
        <w:t>kj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Фj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Ф, где:</w:t>
      </w:r>
    </w:p>
    <w:p w14:paraId="4B24CCA4" w14:textId="77777777" w:rsidR="00AA2864" w:rsidRDefault="00214626">
      <w:proofErr w:type="spellStart"/>
      <w:r>
        <w:rPr>
          <w:rFonts w:ascii="Times New Roman" w:hAnsi="Times New Roman" w:cs="Times New Roman"/>
          <w:sz w:val="28"/>
          <w:szCs w:val="28"/>
        </w:rPr>
        <w:t>Фj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основного мероприятия в отчетном году;</w:t>
      </w:r>
    </w:p>
    <w:p w14:paraId="5DCB7BEE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программы;</w:t>
      </w:r>
    </w:p>
    <w:p w14:paraId="625E36D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>j - количество основных мероприятий.</w:t>
      </w:r>
    </w:p>
    <w:p w14:paraId="5369FC91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8.2. Эффективность реализации муниципальной программы признается высокой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0,90.</w:t>
      </w:r>
    </w:p>
    <w:p w14:paraId="240B1E3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>, составляет не менее 0,80.</w:t>
      </w:r>
    </w:p>
    <w:p w14:paraId="59921DA2" w14:textId="77777777" w:rsidR="00AA2864" w:rsidRDefault="00214626">
      <w:r>
        <w:rPr>
          <w:rFonts w:ascii="Times New Roman" w:hAnsi="Times New Roman" w:cs="Times New Roman"/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ЭРгп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составляет не менее 0,70.</w:t>
      </w:r>
    </w:p>
    <w:p w14:paraId="5587B5E7" w14:textId="7DC2950A" w:rsidR="00AA2864" w:rsidRPr="00163607" w:rsidRDefault="00214626">
      <w:r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  <w:r w:rsidR="00163607">
        <w:rPr>
          <w:rFonts w:ascii="Times New Roman" w:hAnsi="Times New Roman" w:cs="Times New Roman"/>
          <w:sz w:val="28"/>
          <w:szCs w:val="28"/>
        </w:rPr>
        <w:t>»</w:t>
      </w:r>
    </w:p>
    <w:p w14:paraId="525A47E4" w14:textId="77777777" w:rsidR="00AA2864" w:rsidRDefault="00AA2864">
      <w:pPr>
        <w:ind w:firstLine="698"/>
        <w:jc w:val="left"/>
        <w:rPr>
          <w:rFonts w:ascii="Times New Roman" w:hAnsi="Times New Roman" w:cs="Times New Roman"/>
          <w:sz w:val="28"/>
          <w:szCs w:val="28"/>
        </w:rPr>
      </w:pPr>
    </w:p>
    <w:p w14:paraId="6C84E206" w14:textId="77777777" w:rsidR="00AA2864" w:rsidRDefault="00AA2864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14:paraId="7BB67D3C" w14:textId="77777777" w:rsidR="00F70E35" w:rsidRPr="00F70E35" w:rsidRDefault="00F70E35" w:rsidP="00F70E35">
      <w:pPr>
        <w:widowControl/>
        <w:suppressAutoHyphens/>
        <w:ind w:firstLine="0"/>
        <w:jc w:val="left"/>
        <w:rPr>
          <w:rFonts w:ascii="Times New Roman" w:hAnsi="Times New Roman" w:cs="Calibri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>Исполняющий обязанности</w:t>
      </w:r>
    </w:p>
    <w:p w14:paraId="22EF5E16" w14:textId="77777777" w:rsidR="00F70E35" w:rsidRPr="00F70E35" w:rsidRDefault="00F70E35" w:rsidP="00F70E35">
      <w:pPr>
        <w:widowControl/>
        <w:suppressAutoHyphens/>
        <w:ind w:firstLine="0"/>
        <w:jc w:val="left"/>
        <w:rPr>
          <w:rFonts w:ascii="Times New Roman" w:hAnsi="Times New Roman" w:cs="Calibri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>начальника управления образования</w:t>
      </w:r>
    </w:p>
    <w:p w14:paraId="18089969" w14:textId="77777777" w:rsidR="00AE593E" w:rsidRDefault="00F70E35" w:rsidP="00F70E35">
      <w:pPr>
        <w:widowControl/>
        <w:suppressAutoHyphens/>
        <w:ind w:firstLine="0"/>
        <w:jc w:val="left"/>
        <w:rPr>
          <w:rFonts w:ascii="Times New Roman" w:hAnsi="Times New Roman" w:cs="Calibri"/>
          <w:sz w:val="28"/>
          <w:szCs w:val="28"/>
        </w:rPr>
      </w:pPr>
      <w:r w:rsidRPr="00F70E35">
        <w:rPr>
          <w:rFonts w:ascii="Times New Roman" w:hAnsi="Times New Roman" w:cs="Calibri"/>
          <w:sz w:val="28"/>
          <w:szCs w:val="28"/>
        </w:rPr>
        <w:t>администрации муни</w:t>
      </w:r>
      <w:bookmarkStart w:id="24" w:name="_GoBack"/>
      <w:bookmarkEnd w:id="24"/>
      <w:r w:rsidRPr="00F70E35">
        <w:rPr>
          <w:rFonts w:ascii="Times New Roman" w:hAnsi="Times New Roman" w:cs="Calibri"/>
          <w:sz w:val="28"/>
          <w:szCs w:val="28"/>
        </w:rPr>
        <w:t>ципального образования</w:t>
      </w:r>
    </w:p>
    <w:p w14:paraId="0CFF837E" w14:textId="1190B48A" w:rsidR="00AA2864" w:rsidRDefault="00AE593E" w:rsidP="00F70E35">
      <w:pPr>
        <w:widowControl/>
        <w:suppressAutoHyphens/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Calibri"/>
          <w:sz w:val="28"/>
          <w:szCs w:val="28"/>
        </w:rPr>
        <w:t xml:space="preserve">Ленинградский муниципальный округ             </w:t>
      </w:r>
      <w:r w:rsidR="00F70E35" w:rsidRPr="00F70E35">
        <w:rPr>
          <w:rFonts w:ascii="Times New Roman" w:hAnsi="Times New Roman" w:cs="Calibri"/>
          <w:sz w:val="28"/>
          <w:szCs w:val="28"/>
        </w:rPr>
        <w:t xml:space="preserve">             </w:t>
      </w:r>
      <w:r w:rsidR="000C1FA3">
        <w:rPr>
          <w:rFonts w:ascii="Times New Roman" w:hAnsi="Times New Roman" w:cs="Calibri"/>
          <w:sz w:val="28"/>
          <w:szCs w:val="28"/>
        </w:rPr>
        <w:t xml:space="preserve"> </w:t>
      </w:r>
      <w:r w:rsidR="007B5A9A">
        <w:rPr>
          <w:rFonts w:ascii="Times New Roman" w:hAnsi="Times New Roman" w:cs="Calibri"/>
          <w:sz w:val="28"/>
          <w:szCs w:val="28"/>
        </w:rPr>
        <w:t xml:space="preserve">          Л.П. Петроченкова</w:t>
      </w:r>
      <w:r w:rsidR="00F70E35" w:rsidRPr="00F70E35">
        <w:rPr>
          <w:rFonts w:ascii="Times New Roman" w:hAnsi="Times New Roman" w:cs="Calibri"/>
          <w:sz w:val="28"/>
          <w:szCs w:val="28"/>
        </w:rPr>
        <w:t>»</w:t>
      </w:r>
    </w:p>
    <w:sectPr w:rsidR="00AA2864">
      <w:headerReference w:type="default" r:id="rId14"/>
      <w:headerReference w:type="first" r:id="rId15"/>
      <w:pgSz w:w="11906" w:h="16838"/>
      <w:pgMar w:top="1134" w:right="567" w:bottom="1134" w:left="1701" w:header="720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30C349" w14:textId="77777777" w:rsidR="003E465E" w:rsidRDefault="003E465E">
      <w:r>
        <w:separator/>
      </w:r>
    </w:p>
  </w:endnote>
  <w:endnote w:type="continuationSeparator" w:id="0">
    <w:p w14:paraId="3A4CF08E" w14:textId="77777777" w:rsidR="003E465E" w:rsidRDefault="003E46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B0B14" w14:textId="77777777" w:rsidR="003E465E" w:rsidRDefault="003E465E">
      <w:r>
        <w:separator/>
      </w:r>
    </w:p>
  </w:footnote>
  <w:footnote w:type="continuationSeparator" w:id="0">
    <w:p w14:paraId="2BB1324E" w14:textId="77777777" w:rsidR="003E465E" w:rsidRDefault="003E46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79C21" w14:textId="5BCB3FFE" w:rsidR="00AA2864" w:rsidRDefault="00214626">
    <w:pPr>
      <w:pStyle w:val="ab"/>
      <w:tabs>
        <w:tab w:val="clear" w:pos="4677"/>
        <w:tab w:val="center" w:pos="3969"/>
      </w:tabs>
      <w:ind w:firstLine="0"/>
      <w:jc w:val="center"/>
    </w:pPr>
    <w:r>
      <w:fldChar w:fldCharType="begin"/>
    </w:r>
    <w:r>
      <w:instrText xml:space="preserve"> PAGE </w:instrText>
    </w:r>
    <w:r>
      <w:fldChar w:fldCharType="separate"/>
    </w:r>
    <w:r w:rsidR="00AE593E">
      <w:rPr>
        <w:noProof/>
      </w:rPr>
      <w:t>7</w:t>
    </w:r>
    <w:r>
      <w:fldChar w:fldCharType="end"/>
    </w:r>
  </w:p>
  <w:p w14:paraId="454D6745" w14:textId="77777777" w:rsidR="00AA2864" w:rsidRDefault="00AA286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1BC7D" w14:textId="77777777" w:rsidR="00AA2864" w:rsidRDefault="00AA286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BD5A79"/>
    <w:multiLevelType w:val="hybridMultilevel"/>
    <w:tmpl w:val="4306BCCA"/>
    <w:lvl w:ilvl="0" w:tplc="36047FB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28221604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12F24586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A67C4FBC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7890A3D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B51EF5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33B87F1E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21B2FE1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275EA7B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864"/>
    <w:rsid w:val="000234A1"/>
    <w:rsid w:val="00077A58"/>
    <w:rsid w:val="000C1FA3"/>
    <w:rsid w:val="000E10CB"/>
    <w:rsid w:val="0010045D"/>
    <w:rsid w:val="00163607"/>
    <w:rsid w:val="00183CB5"/>
    <w:rsid w:val="001C0CD7"/>
    <w:rsid w:val="001D176F"/>
    <w:rsid w:val="00214626"/>
    <w:rsid w:val="00263DA6"/>
    <w:rsid w:val="003E465E"/>
    <w:rsid w:val="003F3C06"/>
    <w:rsid w:val="004D643C"/>
    <w:rsid w:val="004F15FC"/>
    <w:rsid w:val="004F36CB"/>
    <w:rsid w:val="005263FE"/>
    <w:rsid w:val="005E3574"/>
    <w:rsid w:val="00643E38"/>
    <w:rsid w:val="00683179"/>
    <w:rsid w:val="006E3A7A"/>
    <w:rsid w:val="00724318"/>
    <w:rsid w:val="007350AC"/>
    <w:rsid w:val="00744FFA"/>
    <w:rsid w:val="007B5A9A"/>
    <w:rsid w:val="00860434"/>
    <w:rsid w:val="00905F3D"/>
    <w:rsid w:val="00A125D0"/>
    <w:rsid w:val="00A2256D"/>
    <w:rsid w:val="00A75FA9"/>
    <w:rsid w:val="00AA2864"/>
    <w:rsid w:val="00AE593E"/>
    <w:rsid w:val="00B42412"/>
    <w:rsid w:val="00B52CBD"/>
    <w:rsid w:val="00B77EEC"/>
    <w:rsid w:val="00BD066B"/>
    <w:rsid w:val="00CF4C9C"/>
    <w:rsid w:val="00DB164B"/>
    <w:rsid w:val="00F70E35"/>
    <w:rsid w:val="00FF0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A19E3"/>
  <w15:docId w15:val="{10344CF0-6112-4818-A363-61358960C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ind w:firstLine="720"/>
      <w:jc w:val="both"/>
    </w:pPr>
    <w:rPr>
      <w:rFonts w:ascii="Arial" w:hAnsi="Arial" w:cs="Arial"/>
      <w:sz w:val="24"/>
      <w:szCs w:val="24"/>
      <w:lang w:eastAsia="zh-CN"/>
    </w:rPr>
  </w:style>
  <w:style w:type="paragraph" w:styleId="1">
    <w:name w:val="heading 1"/>
    <w:basedOn w:val="a"/>
    <w:next w:val="a"/>
    <w:link w:val="11"/>
    <w:pPr>
      <w:numPr>
        <w:numId w:val="1"/>
      </w:numPr>
      <w:spacing w:before="108" w:after="108"/>
      <w:jc w:val="center"/>
      <w:outlineLvl w:val="0"/>
    </w:pPr>
    <w:rPr>
      <w:b/>
      <w:bCs/>
      <w:color w:val="26282F"/>
    </w:rPr>
  </w:style>
  <w:style w:type="paragraph" w:styleId="2">
    <w:name w:val="heading 2"/>
    <w:basedOn w:val="a"/>
    <w:next w:val="a"/>
    <w:link w:val="21"/>
    <w:pPr>
      <w:numPr>
        <w:ilvl w:val="1"/>
        <w:numId w:val="1"/>
      </w:numPr>
      <w:outlineLvl w:val="1"/>
    </w:pPr>
  </w:style>
  <w:style w:type="paragraph" w:styleId="3">
    <w:name w:val="heading 3"/>
    <w:basedOn w:val="a"/>
    <w:next w:val="a"/>
    <w:link w:val="31"/>
    <w:pPr>
      <w:numPr>
        <w:ilvl w:val="2"/>
        <w:numId w:val="1"/>
      </w:numPr>
      <w:outlineLvl w:val="2"/>
    </w:pPr>
  </w:style>
  <w:style w:type="paragraph" w:styleId="4">
    <w:name w:val="heading 4"/>
    <w:basedOn w:val="a"/>
    <w:next w:val="a"/>
    <w:link w:val="41"/>
    <w:pPr>
      <w:numPr>
        <w:ilvl w:val="3"/>
        <w:numId w:val="1"/>
      </w:numPr>
      <w:outlineLvl w:val="3"/>
    </w:p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5"/>
    <w:next w:val="a"/>
    <w:link w:val="a6"/>
    <w:rPr>
      <w:b/>
      <w:bCs/>
      <w:color w:val="0058A9"/>
      <w:shd w:val="clear" w:color="auto" w:fill="F0F0F0"/>
    </w:rPr>
  </w:style>
  <w:style w:type="character" w:customStyle="1" w:styleId="a6">
    <w:name w:val="Заголовок Знак"/>
    <w:link w:val="a4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0"/>
    <w:pPr>
      <w:tabs>
        <w:tab w:val="center" w:pos="4677"/>
        <w:tab w:val="right" w:pos="9355"/>
      </w:tabs>
    </w:pPr>
  </w:style>
  <w:style w:type="character" w:customStyle="1" w:styleId="10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000FF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0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0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rPr>
      <w:rFonts w:ascii="Times New Roman" w:hAnsi="Times New Roman" w:cs="Times New Roman"/>
    </w:rPr>
  </w:style>
  <w:style w:type="character" w:customStyle="1" w:styleId="af8">
    <w:name w:val="Цветовое выделение"/>
    <w:rPr>
      <w:b/>
      <w:bCs/>
      <w:color w:val="26282F"/>
    </w:rPr>
  </w:style>
  <w:style w:type="character" w:customStyle="1" w:styleId="af9">
    <w:name w:val="Гипертекстовая ссылка"/>
    <w:rPr>
      <w:b/>
      <w:bCs/>
      <w:color w:val="106BBE"/>
    </w:rPr>
  </w:style>
  <w:style w:type="character" w:customStyle="1" w:styleId="afa">
    <w:name w:val="Активная гипертекстовая ссылка"/>
    <w:rPr>
      <w:b/>
      <w:bCs/>
      <w:color w:val="106BBE"/>
      <w:u w:val="single"/>
    </w:rPr>
  </w:style>
  <w:style w:type="character" w:customStyle="1" w:styleId="afb">
    <w:name w:val="Выделение для Базового Поиска"/>
    <w:rPr>
      <w:b/>
      <w:bCs/>
      <w:color w:val="0058A9"/>
    </w:rPr>
  </w:style>
  <w:style w:type="character" w:customStyle="1" w:styleId="afc">
    <w:name w:val="Выделение для Базового Поиска (курсив)"/>
    <w:rPr>
      <w:b/>
      <w:bCs/>
      <w:i/>
      <w:iCs/>
      <w:color w:val="0058A9"/>
    </w:rPr>
  </w:style>
  <w:style w:type="character" w:customStyle="1" w:styleId="14">
    <w:name w:val="Заголовок 1 Знак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4">
    <w:name w:val="Заголовок 2 Знак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2">
    <w:name w:val="Заголовок 3 Знак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2">
    <w:name w:val="Заголовок 4 Знак"/>
    <w:rPr>
      <w:b/>
      <w:bCs/>
      <w:sz w:val="28"/>
      <w:szCs w:val="28"/>
    </w:rPr>
  </w:style>
  <w:style w:type="character" w:customStyle="1" w:styleId="afd">
    <w:name w:val="Заголовок своего сообщения"/>
    <w:basedOn w:val="af8"/>
    <w:rPr>
      <w:b/>
      <w:bCs/>
      <w:color w:val="26282F"/>
    </w:rPr>
  </w:style>
  <w:style w:type="character" w:customStyle="1" w:styleId="afe">
    <w:name w:val="Заголовок чужого сообщения"/>
    <w:rPr>
      <w:b/>
      <w:bCs/>
      <w:color w:val="FF0000"/>
    </w:rPr>
  </w:style>
  <w:style w:type="character" w:customStyle="1" w:styleId="aff">
    <w:name w:val="Найденные слова"/>
    <w:rPr>
      <w:b/>
      <w:bCs/>
      <w:color w:val="26282F"/>
      <w:shd w:val="clear" w:color="auto" w:fill="FFF580"/>
    </w:rPr>
  </w:style>
  <w:style w:type="character" w:customStyle="1" w:styleId="aff0">
    <w:name w:val="Не вступил в силу"/>
    <w:rPr>
      <w:b/>
      <w:bCs/>
      <w:color w:val="000000"/>
      <w:shd w:val="clear" w:color="auto" w:fill="D8EDE8"/>
    </w:rPr>
  </w:style>
  <w:style w:type="character" w:customStyle="1" w:styleId="aff1">
    <w:name w:val="Опечатки"/>
    <w:rPr>
      <w:color w:val="FF0000"/>
    </w:rPr>
  </w:style>
  <w:style w:type="character" w:customStyle="1" w:styleId="aff2">
    <w:name w:val="Продолжение ссылки"/>
    <w:basedOn w:val="af9"/>
    <w:rPr>
      <w:b/>
      <w:bCs/>
      <w:color w:val="106BBE"/>
    </w:rPr>
  </w:style>
  <w:style w:type="character" w:customStyle="1" w:styleId="aff3">
    <w:name w:val="Сравнение редакций"/>
    <w:basedOn w:val="af8"/>
    <w:rPr>
      <w:b/>
      <w:bCs/>
      <w:color w:val="26282F"/>
    </w:rPr>
  </w:style>
  <w:style w:type="character" w:customStyle="1" w:styleId="aff4">
    <w:name w:val="Сравнение редакций. Добавленный фрагмент"/>
    <w:rPr>
      <w:color w:val="000000"/>
      <w:shd w:val="clear" w:color="auto" w:fill="C1D7FF"/>
    </w:rPr>
  </w:style>
  <w:style w:type="character" w:customStyle="1" w:styleId="aff5">
    <w:name w:val="Сравнение редакций. Удаленный фрагмент"/>
    <w:rPr>
      <w:color w:val="000000"/>
      <w:shd w:val="clear" w:color="auto" w:fill="C4C413"/>
    </w:rPr>
  </w:style>
  <w:style w:type="character" w:customStyle="1" w:styleId="aff6">
    <w:name w:val="Утратил силу"/>
    <w:rPr>
      <w:b/>
      <w:bCs/>
      <w:strike/>
      <w:color w:val="666600"/>
    </w:rPr>
  </w:style>
  <w:style w:type="character" w:customStyle="1" w:styleId="FontStyle50">
    <w:name w:val="Font Style50"/>
    <w:rPr>
      <w:rFonts w:ascii="Times New Roman" w:hAnsi="Times New Roman" w:cs="Times New Roman"/>
      <w:sz w:val="16"/>
    </w:rPr>
  </w:style>
  <w:style w:type="character" w:customStyle="1" w:styleId="aff7">
    <w:name w:val="Верхний колонтитул Знак"/>
    <w:rPr>
      <w:rFonts w:ascii="Arial" w:hAnsi="Arial" w:cs="Arial"/>
      <w:sz w:val="24"/>
      <w:szCs w:val="24"/>
    </w:rPr>
  </w:style>
  <w:style w:type="character" w:customStyle="1" w:styleId="aff8">
    <w:name w:val="Нижний колонтитул Знак"/>
    <w:rPr>
      <w:rFonts w:ascii="Arial" w:hAnsi="Arial" w:cs="Arial"/>
      <w:sz w:val="24"/>
      <w:szCs w:val="24"/>
    </w:rPr>
  </w:style>
  <w:style w:type="character" w:customStyle="1" w:styleId="25">
    <w:name w:val="Основной текст (2) + Не полужирный"/>
    <w:rPr>
      <w:rFonts w:ascii="Times New Roman" w:eastAsia="Microsoft Sans Serif" w:hAnsi="Times New Roman" w:cs="Times New Roman"/>
      <w:b/>
      <w:bCs/>
      <w:spacing w:val="0"/>
      <w:sz w:val="17"/>
      <w:szCs w:val="17"/>
      <w:lang w:val="ru-RU" w:bidi="ar-SA"/>
    </w:rPr>
  </w:style>
  <w:style w:type="character" w:customStyle="1" w:styleId="aff9">
    <w:name w:val="Текст выноски Знак"/>
    <w:rPr>
      <w:rFonts w:ascii="Tahoma" w:hAnsi="Tahoma" w:cs="Tahoma"/>
      <w:sz w:val="16"/>
      <w:szCs w:val="16"/>
    </w:rPr>
  </w:style>
  <w:style w:type="paragraph" w:styleId="affa">
    <w:name w:val="Body Text"/>
    <w:basedOn w:val="a"/>
    <w:pPr>
      <w:widowControl/>
      <w:spacing w:after="120"/>
      <w:ind w:firstLine="0"/>
      <w:jc w:val="left"/>
    </w:pPr>
  </w:style>
  <w:style w:type="paragraph" w:styleId="affb">
    <w:name w:val="List"/>
    <w:basedOn w:val="affa"/>
    <w:rPr>
      <w:rFonts w:cs="Lucida Sans"/>
    </w:rPr>
  </w:style>
  <w:style w:type="paragraph" w:customStyle="1" w:styleId="15">
    <w:name w:val="Название1"/>
    <w:basedOn w:val="a"/>
    <w:pPr>
      <w:suppressLineNumbers/>
      <w:spacing w:before="120" w:after="120"/>
    </w:pPr>
    <w:rPr>
      <w:rFonts w:cs="Lucida Sans"/>
      <w:i/>
      <w:iCs/>
    </w:rPr>
  </w:style>
  <w:style w:type="paragraph" w:styleId="affc">
    <w:name w:val="index heading"/>
    <w:basedOn w:val="a"/>
    <w:pPr>
      <w:suppressLineNumbers/>
    </w:pPr>
    <w:rPr>
      <w:rFonts w:cs="Lucida Sans"/>
    </w:rPr>
  </w:style>
  <w:style w:type="paragraph" w:customStyle="1" w:styleId="a5">
    <w:name w:val="Основное меню (преемственное)"/>
    <w:basedOn w:val="a"/>
    <w:next w:val="a"/>
    <w:rPr>
      <w:rFonts w:ascii="Verdana" w:hAnsi="Verdana" w:cs="Verdana"/>
      <w:sz w:val="22"/>
      <w:szCs w:val="22"/>
    </w:rPr>
  </w:style>
  <w:style w:type="paragraph" w:customStyle="1" w:styleId="affd">
    <w:name w:val="Внимание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e">
    <w:name w:val="Внимание: криминал!!"/>
    <w:basedOn w:val="affd"/>
    <w:next w:val="a"/>
  </w:style>
  <w:style w:type="paragraph" w:customStyle="1" w:styleId="afff">
    <w:name w:val="Внимание: недобросовестность!"/>
    <w:basedOn w:val="affd"/>
    <w:next w:val="a"/>
  </w:style>
  <w:style w:type="paragraph" w:customStyle="1" w:styleId="afff0">
    <w:name w:val="Дочерний элемент списка"/>
    <w:basedOn w:val="a"/>
    <w:next w:val="a"/>
    <w:pPr>
      <w:ind w:firstLine="0"/>
    </w:pPr>
    <w:rPr>
      <w:color w:val="868381"/>
      <w:sz w:val="20"/>
      <w:szCs w:val="20"/>
    </w:rPr>
  </w:style>
  <w:style w:type="paragraph" w:customStyle="1" w:styleId="afff1">
    <w:name w:val="Заголовок группы контролов"/>
    <w:basedOn w:val="a"/>
    <w:next w:val="a"/>
    <w:rPr>
      <w:b/>
      <w:bCs/>
      <w:color w:val="000000"/>
    </w:rPr>
  </w:style>
  <w:style w:type="paragraph" w:customStyle="1" w:styleId="afff2">
    <w:name w:val="Заголовок для информации об изменениях"/>
    <w:basedOn w:val="1"/>
    <w:next w:val="a"/>
    <w:pPr>
      <w:numPr>
        <w:numId w:val="0"/>
      </w:num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ff3">
    <w:name w:val="Заголовок распахивающейся части диалога"/>
    <w:basedOn w:val="a"/>
    <w:next w:val="a"/>
    <w:rPr>
      <w:i/>
      <w:iCs/>
      <w:color w:val="000080"/>
      <w:sz w:val="22"/>
      <w:szCs w:val="22"/>
    </w:rPr>
  </w:style>
  <w:style w:type="paragraph" w:customStyle="1" w:styleId="afff4">
    <w:name w:val="Заголовок статьи"/>
    <w:basedOn w:val="a"/>
    <w:next w:val="a"/>
    <w:pPr>
      <w:ind w:left="1612" w:hanging="892"/>
    </w:pPr>
  </w:style>
  <w:style w:type="paragraph" w:customStyle="1" w:styleId="afff5">
    <w:name w:val="Заголовок ЭР (левое окно)"/>
    <w:basedOn w:val="a"/>
    <w:next w:val="a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ff6">
    <w:name w:val="Заголовок ЭР (правое окно)"/>
    <w:basedOn w:val="afff5"/>
    <w:next w:val="a"/>
    <w:pPr>
      <w:spacing w:after="0"/>
      <w:jc w:val="left"/>
    </w:pPr>
  </w:style>
  <w:style w:type="paragraph" w:customStyle="1" w:styleId="afff7">
    <w:name w:val="Интерактивный заголовок"/>
    <w:basedOn w:val="a4"/>
    <w:next w:val="a"/>
    <w:rPr>
      <w:u w:val="single"/>
    </w:rPr>
  </w:style>
  <w:style w:type="paragraph" w:customStyle="1" w:styleId="afff8">
    <w:name w:val="Текст информации об изменениях"/>
    <w:basedOn w:val="a"/>
    <w:next w:val="a"/>
    <w:rPr>
      <w:color w:val="353842"/>
      <w:sz w:val="18"/>
      <w:szCs w:val="18"/>
    </w:rPr>
  </w:style>
  <w:style w:type="paragraph" w:customStyle="1" w:styleId="afff9">
    <w:name w:val="Информация об изменениях"/>
    <w:basedOn w:val="afff8"/>
    <w:next w:val="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a">
    <w:name w:val="Текст (справка)"/>
    <w:basedOn w:val="a"/>
    <w:next w:val="a"/>
    <w:pPr>
      <w:ind w:left="170" w:right="170" w:firstLine="0"/>
      <w:jc w:val="left"/>
    </w:pPr>
  </w:style>
  <w:style w:type="paragraph" w:customStyle="1" w:styleId="afffb">
    <w:name w:val="Комментарий"/>
    <w:basedOn w:val="afffa"/>
    <w:next w:val="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c">
    <w:name w:val="Информация об изменениях документа"/>
    <w:basedOn w:val="afffb"/>
    <w:next w:val="a"/>
    <w:rPr>
      <w:i/>
      <w:iCs/>
    </w:rPr>
  </w:style>
  <w:style w:type="paragraph" w:customStyle="1" w:styleId="afffd">
    <w:name w:val="Текст (лев. подпись)"/>
    <w:basedOn w:val="a"/>
    <w:next w:val="a"/>
    <w:pPr>
      <w:ind w:firstLine="0"/>
      <w:jc w:val="left"/>
    </w:pPr>
  </w:style>
  <w:style w:type="paragraph" w:customStyle="1" w:styleId="afffe">
    <w:name w:val="Колонтитул (левый)"/>
    <w:basedOn w:val="afffd"/>
    <w:next w:val="a"/>
    <w:rPr>
      <w:sz w:val="14"/>
      <w:szCs w:val="14"/>
    </w:rPr>
  </w:style>
  <w:style w:type="paragraph" w:customStyle="1" w:styleId="affff">
    <w:name w:val="Текст (прав. подпись)"/>
    <w:basedOn w:val="a"/>
    <w:next w:val="a"/>
    <w:pPr>
      <w:ind w:firstLine="0"/>
      <w:jc w:val="right"/>
    </w:pPr>
  </w:style>
  <w:style w:type="paragraph" w:customStyle="1" w:styleId="affff0">
    <w:name w:val="Колонтитул (правый)"/>
    <w:basedOn w:val="affff"/>
    <w:next w:val="a"/>
    <w:rPr>
      <w:sz w:val="14"/>
      <w:szCs w:val="14"/>
    </w:rPr>
  </w:style>
  <w:style w:type="paragraph" w:customStyle="1" w:styleId="affff1">
    <w:name w:val="Комментарий пользователя"/>
    <w:basedOn w:val="afffb"/>
    <w:next w:val="a"/>
    <w:pPr>
      <w:jc w:val="left"/>
    </w:pPr>
    <w:rPr>
      <w:shd w:val="clear" w:color="auto" w:fill="FFDFE0"/>
    </w:rPr>
  </w:style>
  <w:style w:type="paragraph" w:customStyle="1" w:styleId="affff2">
    <w:name w:val="Куда обратиться?"/>
    <w:basedOn w:val="affd"/>
    <w:next w:val="a"/>
  </w:style>
  <w:style w:type="paragraph" w:customStyle="1" w:styleId="affff3">
    <w:name w:val="Моноширинный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4">
    <w:name w:val="Необходимые документы"/>
    <w:basedOn w:val="affd"/>
    <w:next w:val="a"/>
    <w:pPr>
      <w:ind w:firstLine="118"/>
    </w:pPr>
  </w:style>
  <w:style w:type="paragraph" w:customStyle="1" w:styleId="affff5">
    <w:name w:val="Нормальный (таблица)"/>
    <w:basedOn w:val="a"/>
    <w:next w:val="a"/>
    <w:pPr>
      <w:ind w:firstLine="0"/>
    </w:pPr>
  </w:style>
  <w:style w:type="paragraph" w:customStyle="1" w:styleId="affff6">
    <w:name w:val="Таблицы (моноширинный)"/>
    <w:basedOn w:val="a"/>
    <w:next w:val="a"/>
    <w:pPr>
      <w:ind w:firstLine="0"/>
      <w:jc w:val="left"/>
    </w:pPr>
    <w:rPr>
      <w:rFonts w:ascii="Courier New" w:hAnsi="Courier New" w:cs="Courier New"/>
    </w:rPr>
  </w:style>
  <w:style w:type="paragraph" w:customStyle="1" w:styleId="affff7">
    <w:name w:val="Оглавление"/>
    <w:basedOn w:val="affff6"/>
    <w:next w:val="a"/>
    <w:pPr>
      <w:ind w:left="140"/>
    </w:pPr>
  </w:style>
  <w:style w:type="paragraph" w:customStyle="1" w:styleId="affff8">
    <w:name w:val="Переменная часть"/>
    <w:basedOn w:val="a5"/>
    <w:next w:val="a"/>
    <w:rPr>
      <w:sz w:val="18"/>
      <w:szCs w:val="18"/>
    </w:rPr>
  </w:style>
  <w:style w:type="paragraph" w:customStyle="1" w:styleId="affff9">
    <w:name w:val="Подвал для информации об изменениях"/>
    <w:basedOn w:val="1"/>
    <w:next w:val="a"/>
    <w:pPr>
      <w:numPr>
        <w:numId w:val="0"/>
      </w:numPr>
      <w:outlineLvl w:val="9"/>
    </w:pPr>
    <w:rPr>
      <w:b w:val="0"/>
      <w:bCs w:val="0"/>
      <w:sz w:val="18"/>
      <w:szCs w:val="18"/>
    </w:rPr>
  </w:style>
  <w:style w:type="paragraph" w:customStyle="1" w:styleId="affffa">
    <w:name w:val="Подзаголовок для информации об изменениях"/>
    <w:basedOn w:val="afff8"/>
    <w:next w:val="a"/>
    <w:rPr>
      <w:b/>
      <w:bCs/>
    </w:rPr>
  </w:style>
  <w:style w:type="paragraph" w:customStyle="1" w:styleId="affffb">
    <w:name w:val="Подчёркнуный текст"/>
    <w:basedOn w:val="a"/>
    <w:next w:val="a"/>
  </w:style>
  <w:style w:type="paragraph" w:customStyle="1" w:styleId="affffc">
    <w:name w:val="Постоянная часть"/>
    <w:basedOn w:val="a5"/>
    <w:next w:val="a"/>
    <w:rPr>
      <w:sz w:val="20"/>
      <w:szCs w:val="20"/>
    </w:rPr>
  </w:style>
  <w:style w:type="paragraph" w:customStyle="1" w:styleId="affffd">
    <w:name w:val="Прижатый влево"/>
    <w:basedOn w:val="a"/>
    <w:next w:val="a"/>
    <w:pPr>
      <w:ind w:firstLine="0"/>
      <w:jc w:val="left"/>
    </w:pPr>
  </w:style>
  <w:style w:type="paragraph" w:customStyle="1" w:styleId="affffe">
    <w:name w:val="Пример."/>
    <w:basedOn w:val="affd"/>
    <w:next w:val="a"/>
  </w:style>
  <w:style w:type="paragraph" w:customStyle="1" w:styleId="afffff">
    <w:name w:val="Примечание."/>
    <w:basedOn w:val="affd"/>
    <w:next w:val="a"/>
  </w:style>
  <w:style w:type="paragraph" w:customStyle="1" w:styleId="afffff0">
    <w:name w:val="Словарная статья"/>
    <w:basedOn w:val="a"/>
    <w:next w:val="a"/>
    <w:pPr>
      <w:ind w:right="118" w:firstLine="0"/>
    </w:pPr>
  </w:style>
  <w:style w:type="paragraph" w:customStyle="1" w:styleId="afffff1">
    <w:name w:val="Ссылка на официальную публикацию"/>
    <w:basedOn w:val="a"/>
    <w:next w:val="a"/>
  </w:style>
  <w:style w:type="paragraph" w:customStyle="1" w:styleId="afffff2">
    <w:name w:val="Текст в таблице"/>
    <w:basedOn w:val="affff5"/>
    <w:next w:val="a"/>
    <w:pPr>
      <w:ind w:firstLine="500"/>
    </w:pPr>
  </w:style>
  <w:style w:type="paragraph" w:customStyle="1" w:styleId="afffff3">
    <w:name w:val="Текст ЭР (см. также)"/>
    <w:basedOn w:val="a"/>
    <w:next w:val="a"/>
    <w:pPr>
      <w:spacing w:before="200"/>
      <w:ind w:firstLine="0"/>
      <w:jc w:val="left"/>
    </w:pPr>
    <w:rPr>
      <w:sz w:val="20"/>
      <w:szCs w:val="20"/>
    </w:rPr>
  </w:style>
  <w:style w:type="paragraph" w:customStyle="1" w:styleId="afffff4">
    <w:name w:val="Технический комментарий"/>
    <w:basedOn w:val="a"/>
    <w:next w:val="a"/>
    <w:pPr>
      <w:ind w:firstLine="0"/>
      <w:jc w:val="left"/>
    </w:pPr>
    <w:rPr>
      <w:color w:val="463F31"/>
      <w:shd w:val="clear" w:color="auto" w:fill="FFFFA6"/>
    </w:rPr>
  </w:style>
  <w:style w:type="paragraph" w:customStyle="1" w:styleId="afffff5">
    <w:name w:val="Формула"/>
    <w:basedOn w:val="a"/>
    <w:next w:val="a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ff6">
    <w:name w:val="Центрированный (таблица)"/>
    <w:basedOn w:val="affff5"/>
    <w:next w:val="a"/>
    <w:pPr>
      <w:jc w:val="center"/>
    </w:pPr>
  </w:style>
  <w:style w:type="paragraph" w:customStyle="1" w:styleId="-">
    <w:name w:val="ЭР-содержание (правое окно)"/>
    <w:basedOn w:val="a"/>
    <w:next w:val="a"/>
    <w:pPr>
      <w:spacing w:before="300"/>
      <w:ind w:firstLine="0"/>
      <w:jc w:val="left"/>
    </w:pPr>
  </w:style>
  <w:style w:type="paragraph" w:styleId="26">
    <w:name w:val="Body Text 2"/>
    <w:basedOn w:val="a"/>
    <w:pPr>
      <w:widowControl/>
      <w:ind w:firstLine="0"/>
    </w:pPr>
    <w:rPr>
      <w:sz w:val="28"/>
      <w:szCs w:val="28"/>
    </w:rPr>
  </w:style>
  <w:style w:type="paragraph" w:customStyle="1" w:styleId="Style7">
    <w:name w:val="Style7"/>
    <w:basedOn w:val="a"/>
    <w:pPr>
      <w:spacing w:line="211" w:lineRule="exact"/>
      <w:ind w:firstLine="494"/>
    </w:pPr>
    <w:rPr>
      <w:rFonts w:ascii="Times New Roman" w:eastAsia="Calibri" w:hAnsi="Times New Roman" w:cs="Times New Roman"/>
    </w:rPr>
  </w:style>
  <w:style w:type="paragraph" w:styleId="afffff7">
    <w:name w:val="List Paragraph"/>
    <w:basedOn w:val="a"/>
    <w:pPr>
      <w:widowControl/>
      <w:spacing w:after="200" w:line="276" w:lineRule="auto"/>
      <w:ind w:left="720" w:firstLine="0"/>
      <w:contextualSpacing/>
      <w:jc w:val="left"/>
    </w:pPr>
    <w:rPr>
      <w:rFonts w:ascii="Calibri" w:hAnsi="Calibri" w:cs="Times New Roman"/>
      <w:sz w:val="22"/>
      <w:szCs w:val="22"/>
    </w:rPr>
  </w:style>
  <w:style w:type="paragraph" w:customStyle="1" w:styleId="afffff8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customStyle="1" w:styleId="27">
    <w:name w:val="Основной текст (2)"/>
    <w:basedOn w:val="a"/>
    <w:pPr>
      <w:widowControl/>
      <w:shd w:val="clear" w:color="auto" w:fill="FFFFFF"/>
      <w:spacing w:before="120" w:after="120" w:line="182" w:lineRule="exact"/>
      <w:ind w:firstLine="0"/>
      <w:jc w:val="center"/>
    </w:pPr>
    <w:rPr>
      <w:rFonts w:ascii="Times New Roman" w:eastAsia="Microsoft Sans Serif" w:hAnsi="Times New Roman" w:cs="Times New Roman"/>
      <w:b/>
      <w:bCs/>
      <w:sz w:val="17"/>
      <w:szCs w:val="17"/>
    </w:rPr>
  </w:style>
  <w:style w:type="paragraph" w:styleId="afffff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ffffa">
    <w:name w:val="Содержимое таблицы"/>
    <w:basedOn w:val="a"/>
    <w:pPr>
      <w:suppressLineNumbers/>
    </w:pPr>
  </w:style>
  <w:style w:type="paragraph" w:customStyle="1" w:styleId="afffffb">
    <w:name w:val="Заголовок таблицы"/>
    <w:basedOn w:val="afffffa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2093</Words>
  <Characters>11933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 главы администрации (губернатора) Краснодарского края</vt:lpstr>
    </vt:vector>
  </TitlesOfParts>
  <Company>Krokoz™</Company>
  <LinksUpToDate>false</LinksUpToDate>
  <CharactersWithSpaces>13999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главы администрации (губернатора) Краснодарского края</dc:title>
  <dc:creator>НПП "Гарант-Сервис"</dc:creator>
  <dc:description>Документ экспортирован из системы ГАРАНТ</dc:description>
  <cp:lastModifiedBy>Пользователь Windows</cp:lastModifiedBy>
  <cp:revision>3</cp:revision>
  <cp:lastPrinted>2025-03-27T06:21:00Z</cp:lastPrinted>
  <dcterms:created xsi:type="dcterms:W3CDTF">2024-12-25T06:34:00Z</dcterms:created>
  <dcterms:modified xsi:type="dcterms:W3CDTF">2025-03-27T06:25:00Z</dcterms:modified>
</cp:coreProperties>
</file>