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</w:t>
            </w:r>
            <w:r>
              <w:rPr>
                <w:b w:val="0"/>
                <w:color w:val="000000"/>
              </w:rPr>
              <w:t>ведомлени</w:t>
            </w:r>
            <w:r>
              <w:rPr>
                <w:b w:val="0"/>
                <w:color w:val="00000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b w:val="0"/>
                <w:sz w:val="28"/>
              </w:rPr>
              <w:t>О</w:t>
            </w:r>
            <w:r>
              <w:rPr>
                <w:b w:val="0"/>
                <w:sz w:val="28"/>
              </w:rPr>
              <w:t>б</w:t>
            </w:r>
            <w:r>
              <w:rPr>
                <w:b w:val="0"/>
                <w:sz w:val="28"/>
              </w:rPr>
              <w:t xml:space="preserve"> определении границ</w:t>
            </w:r>
            <w:r>
              <w:rPr>
                <w:b w:val="0"/>
                <w:sz w:val="28"/>
              </w:rPr>
              <w:t xml:space="preserve"> прилегающих к некоторым </w:t>
            </w:r>
          </w:p>
          <w:p w14:paraId="09000000">
            <w:pPr>
              <w:widowControl w:val="1"/>
              <w:tabs>
                <w:tab w:leader="none" w:pos="2590" w:val="left"/>
              </w:tabs>
              <w:spacing w:before="17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организациям и (или) объектам территорий, на которых </w:t>
            </w:r>
          </w:p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b w:val="0"/>
                <w:sz w:val="28"/>
              </w:rPr>
              <w:t xml:space="preserve">не допускается </w:t>
            </w:r>
            <w:r>
              <w:rPr>
                <w:b w:val="0"/>
                <w:sz w:val="28"/>
              </w:rPr>
              <w:t xml:space="preserve">розничная </w:t>
            </w:r>
            <w:r>
              <w:rPr>
                <w:b w:val="0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b w:val="0"/>
                <w:sz w:val="28"/>
              </w:rPr>
              <w:t>никотинсодержащей продукции</w:t>
            </w:r>
            <w:r>
              <w:rPr>
                <w:b w:val="0"/>
                <w:sz w:val="28"/>
              </w:rPr>
              <w:t>,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 территории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Ленинградского муниципального округа</w:t>
            </w:r>
            <w:r>
              <w:rPr>
                <w:rFonts w:ascii="Times New Roman" w:hAnsi="Times New Roman"/>
                <w:b w:val="0"/>
                <w:color w:val="000000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</w:p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C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</w:t>
            </w:r>
            <w:r>
              <w:rPr>
                <w:b w:val="0"/>
                <w:color w:val="000000"/>
              </w:rPr>
              <w:t>Настоящим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отдел экономики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администрации </w:t>
            </w:r>
            <w:r>
              <w:rPr>
                <w:b w:val="0"/>
                <w:color w:val="000000"/>
              </w:rPr>
              <w:t xml:space="preserve">Ленинградского </w:t>
            </w:r>
            <w:r>
              <w:rPr>
                <w:b w:val="0"/>
                <w:color w:val="000000"/>
              </w:rPr>
              <w:t>муниципального о</w:t>
            </w:r>
            <w:r>
              <w:rPr>
                <w:b w:val="0"/>
                <w:color w:val="000000"/>
              </w:rPr>
              <w:t xml:space="preserve">круга </w:t>
            </w:r>
            <w:r>
              <w:rPr>
                <w:b w:val="0"/>
                <w:color w:val="000000"/>
              </w:rPr>
              <w:t>извещает о начале обсуждения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  <w:color w:val="000000"/>
              </w:rPr>
              <w:t>«</w:t>
            </w:r>
            <w:r>
              <w:rPr>
                <w:b w:val="0"/>
                <w:sz w:val="28"/>
              </w:rPr>
              <w:t>О</w:t>
            </w:r>
            <w:r>
              <w:rPr>
                <w:b w:val="0"/>
                <w:sz w:val="28"/>
              </w:rPr>
              <w:t>б</w:t>
            </w:r>
            <w:r>
              <w:rPr>
                <w:b w:val="0"/>
                <w:sz w:val="28"/>
              </w:rPr>
              <w:t xml:space="preserve"> определении границ</w:t>
            </w:r>
            <w:r>
              <w:rPr>
                <w:b w:val="0"/>
                <w:sz w:val="28"/>
              </w:rPr>
              <w:t xml:space="preserve"> прилегающих к некоторым </w:t>
            </w:r>
            <w:r>
              <w:rPr>
                <w:b w:val="0"/>
                <w:sz w:val="28"/>
              </w:rPr>
              <w:t xml:space="preserve">организациям и (или) объектам территорий, на которых </w:t>
            </w:r>
            <w:r>
              <w:rPr>
                <w:b w:val="0"/>
                <w:sz w:val="28"/>
              </w:rPr>
              <w:t xml:space="preserve">не допускается </w:t>
            </w:r>
            <w:r>
              <w:rPr>
                <w:b w:val="0"/>
                <w:sz w:val="28"/>
              </w:rPr>
              <w:t xml:space="preserve">розничная </w:t>
            </w:r>
            <w:r>
              <w:rPr>
                <w:b w:val="0"/>
                <w:sz w:val="28"/>
              </w:rPr>
              <w:t xml:space="preserve">продажа табачной продукции или никотинсодержащей продукции, кальянов, устройств для потребления </w:t>
            </w:r>
            <w:r>
              <w:rPr>
                <w:b w:val="0"/>
                <w:sz w:val="28"/>
              </w:rPr>
              <w:t>никотинсодержащей продукции</w:t>
            </w:r>
            <w:r>
              <w:rPr>
                <w:b w:val="0"/>
                <w:sz w:val="28"/>
              </w:rPr>
              <w:t>,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на территории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Ленинградского муниципального округа</w:t>
            </w:r>
            <w:r>
              <w:rPr>
                <w:rFonts w:ascii="Times New Roman" w:hAnsi="Times New Roman"/>
                <w:b w:val="0"/>
                <w:color w:val="000000"/>
              </w:rPr>
              <w:t xml:space="preserve">» </w:t>
            </w:r>
            <w:r>
              <w:rPr>
                <w:b w:val="0"/>
                <w:color w:val="00000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D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 xml:space="preserve">ул. Чернышевского, 179, а также по адресу электронной почты: </w:t>
            </w:r>
            <w:r>
              <w:rPr>
                <w:color w:val="000000"/>
                <w:sz w:val="28"/>
              </w:rPr>
              <w:t>leningrd</w:t>
            </w:r>
            <w:r>
              <w:rPr>
                <w:color w:val="000000"/>
                <w:sz w:val="28"/>
              </w:rPr>
              <w:t>@</w:t>
            </w:r>
            <w:r>
              <w:rPr>
                <w:color w:val="000000"/>
                <w:sz w:val="28"/>
              </w:rPr>
              <w:t>mo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krasnodar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ru</w:t>
            </w:r>
          </w:p>
          <w:p w14:paraId="0E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24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07 октября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F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10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14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11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2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1" w:type="default"/>
      <w:headerReference r:id="rId2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Цветовое выделение"/>
    <w:link w:val="Style_6_ch"/>
    <w:rPr>
      <w:b w:val="1"/>
      <w:color w:val="26282F"/>
      <w:sz w:val="26"/>
    </w:rPr>
  </w:style>
  <w:style w:styleId="Style_6_ch" w:type="character">
    <w:name w:val="Цветовое выделение"/>
    <w:link w:val="Style_6"/>
    <w:rPr>
      <w:b w:val="1"/>
      <w:color w:val="26282F"/>
      <w:sz w:val="26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FollowedHyperlink"/>
    <w:link w:val="Style_12_ch"/>
    <w:rPr>
      <w:color w:val="800080"/>
      <w:u w:val="single"/>
    </w:rPr>
  </w:style>
  <w:style w:styleId="Style_12_ch" w:type="character">
    <w:name w:val="FollowedHyperlink"/>
    <w:link w:val="Style_12"/>
    <w:rPr>
      <w:color w:val="800080"/>
      <w:u w:val="single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4_ch" w:type="character">
    <w:name w:val="heading 3"/>
    <w:basedOn w:val="Style_5_ch"/>
    <w:link w:val="Style_14"/>
    <w:rPr>
      <w:rFonts w:ascii="Arial" w:hAnsi="Arial"/>
      <w:b w:val="1"/>
      <w:sz w:val="26"/>
    </w:rPr>
  </w:style>
  <w:style w:styleId="Style_15" w:type="paragraph">
    <w:name w:val="footer"/>
    <w:basedOn w:val="Style_5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5_ch"/>
    <w:link w:val="Style_15"/>
  </w:style>
  <w:style w:styleId="Style_16" w:type="paragraph">
    <w:name w:val="Font Style36"/>
    <w:link w:val="Style_16_ch"/>
    <w:rPr>
      <w:rFonts w:ascii="Times New Roman" w:hAnsi="Times New Roman"/>
      <w:b w:val="1"/>
    </w:rPr>
  </w:style>
  <w:style w:styleId="Style_16_ch" w:type="character">
    <w:name w:val="Font Style36"/>
    <w:link w:val="Style_16"/>
    <w:rPr>
      <w:rFonts w:ascii="Times New Roman" w:hAnsi="Times New Roman"/>
      <w:b w:val="1"/>
    </w:rPr>
  </w:style>
  <w:style w:styleId="Style_17" w:type="paragraph">
    <w:name w:val="Balloon Text"/>
    <w:basedOn w:val="Style_5"/>
    <w:link w:val="Style_17_ch"/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2" w:type="paragraph">
    <w:name w:val="page number"/>
    <w:basedOn w:val="Style_11"/>
    <w:link w:val="Style_2_ch"/>
  </w:style>
  <w:style w:styleId="Style_2_ch" w:type="character">
    <w:name w:val="page number"/>
    <w:basedOn w:val="Style_11_ch"/>
    <w:link w:val="Style_2"/>
  </w:style>
  <w:style w:styleId="Style_18" w:type="paragraph">
    <w:name w:val="ConsPlusCell"/>
    <w:link w:val="Style_18_ch"/>
    <w:rPr>
      <w:rFonts w:ascii="Arial" w:hAnsi="Arial"/>
    </w:rPr>
  </w:style>
  <w:style w:styleId="Style_18_ch" w:type="character">
    <w:name w:val="ConsPlusCell"/>
    <w:link w:val="Style_18"/>
    <w:rPr>
      <w:rFonts w:ascii="Arial" w:hAnsi="Arial"/>
    </w:rPr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Гипертекстовая ссылка"/>
    <w:link w:val="Style_20_ch"/>
    <w:rPr>
      <w:color w:val="008000"/>
      <w:sz w:val="16"/>
      <w:u w:val="single"/>
    </w:rPr>
  </w:style>
  <w:style w:styleId="Style_20_ch" w:type="character">
    <w:name w:val="Гипертекстовая ссылка"/>
    <w:link w:val="Style_20"/>
    <w:rPr>
      <w:color w:val="008000"/>
      <w:sz w:val="16"/>
      <w:u w:val="single"/>
    </w:rPr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2_ch" w:type="character">
    <w:name w:val="heading 1"/>
    <w:basedOn w:val="Style_5_ch"/>
    <w:link w:val="Style_22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Знак Знак Знак Знак"/>
    <w:basedOn w:val="Style_5"/>
    <w:link w:val="Style_26_ch"/>
    <w:pPr>
      <w:widowControl w:val="1"/>
      <w:spacing w:after="160" w:line="240" w:lineRule="exact"/>
      <w:ind/>
    </w:pPr>
    <w:rPr>
      <w:sz w:val="20"/>
    </w:rPr>
  </w:style>
  <w:style w:styleId="Style_26_ch" w:type="character">
    <w:name w:val="Знак Знак Знак Знак"/>
    <w:basedOn w:val="Style_5_ch"/>
    <w:link w:val="Style_26"/>
    <w:rPr>
      <w:sz w:val="20"/>
    </w:rPr>
  </w:style>
  <w:style w:styleId="Style_27" w:type="paragraph">
    <w:name w:val="Нормальный (таблица)"/>
    <w:basedOn w:val="Style_5"/>
    <w:next w:val="Style_5"/>
    <w:link w:val="Style_27_ch"/>
    <w:pPr>
      <w:widowControl w:val="0"/>
      <w:ind/>
      <w:jc w:val="both"/>
    </w:pPr>
    <w:rPr>
      <w:rFonts w:ascii="Arial" w:hAnsi="Arial"/>
      <w:sz w:val="24"/>
    </w:rPr>
  </w:style>
  <w:style w:styleId="Style_27_ch" w:type="character">
    <w:name w:val="Нормальный (таблица)"/>
    <w:basedOn w:val="Style_5_ch"/>
    <w:link w:val="Style_27"/>
    <w:rPr>
      <w:rFonts w:ascii="Arial" w:hAnsi="Arial"/>
      <w:sz w:val="24"/>
    </w:rPr>
  </w:style>
  <w:style w:styleId="Style_28" w:type="paragraph">
    <w:name w:val=" Знак Знак Знак Знак"/>
    <w:basedOn w:val="Style_5"/>
    <w:link w:val="Style_28_ch"/>
    <w:pPr>
      <w:widowControl w:val="1"/>
      <w:spacing w:after="160" w:line="240" w:lineRule="exact"/>
      <w:ind/>
    </w:pPr>
    <w:rPr>
      <w:sz w:val="20"/>
    </w:rPr>
  </w:style>
  <w:style w:styleId="Style_28_ch" w:type="character">
    <w:name w:val=" Знак Знак Знак Знак"/>
    <w:basedOn w:val="Style_5_ch"/>
    <w:link w:val="Style_28"/>
    <w:rPr>
      <w:sz w:val="20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Прижатый влево"/>
    <w:basedOn w:val="Style_5"/>
    <w:next w:val="Style_5"/>
    <w:link w:val="Style_31_ch"/>
    <w:pPr>
      <w:widowControl w:val="0"/>
      <w:ind/>
    </w:pPr>
    <w:rPr>
      <w:rFonts w:ascii="Arial" w:hAnsi="Arial"/>
      <w:sz w:val="24"/>
    </w:rPr>
  </w:style>
  <w:style w:styleId="Style_31_ch" w:type="character">
    <w:name w:val="Прижатый влево"/>
    <w:basedOn w:val="Style_5_ch"/>
    <w:link w:val="Style_31"/>
    <w:rPr>
      <w:rFonts w:ascii="Arial" w:hAnsi="Arial"/>
      <w:sz w:val="24"/>
    </w:rPr>
  </w:style>
  <w:style w:styleId="Style_32" w:type="paragraph">
    <w:name w:val="List Paragraph"/>
    <w:basedOn w:val="Style_5"/>
    <w:link w:val="Style_32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2_ch" w:type="character">
    <w:name w:val="List Paragraph"/>
    <w:basedOn w:val="Style_5_ch"/>
    <w:link w:val="Style_32"/>
    <w:rPr>
      <w:rFonts w:ascii="Calibri" w:hAnsi="Calibri"/>
      <w:sz w:val="22"/>
    </w:rPr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Body Text Indent"/>
    <w:basedOn w:val="Style_5"/>
    <w:link w:val="Style_34_ch"/>
    <w:pPr>
      <w:widowControl w:val="1"/>
      <w:ind w:firstLine="708"/>
      <w:jc w:val="both"/>
    </w:pPr>
    <w:rPr>
      <w:sz w:val="24"/>
    </w:rPr>
  </w:style>
  <w:style w:styleId="Style_34_ch" w:type="character">
    <w:name w:val="Body Text Indent"/>
    <w:basedOn w:val="Style_5_ch"/>
    <w:link w:val="Style_34"/>
    <w:rPr>
      <w:sz w:val="24"/>
    </w:rPr>
  </w:style>
  <w:style w:styleId="Style_35" w:type="paragraph">
    <w:name w:val="Subtitle"/>
    <w:basedOn w:val="Style_5"/>
    <w:link w:val="Style_35_ch"/>
    <w:uiPriority w:val="11"/>
    <w:qFormat/>
    <w:pPr>
      <w:widowControl w:val="1"/>
      <w:ind/>
      <w:jc w:val="center"/>
    </w:pPr>
    <w:rPr>
      <w:b w:val="1"/>
    </w:rPr>
  </w:style>
  <w:style w:styleId="Style_35_ch" w:type="character">
    <w:name w:val="Subtitle"/>
    <w:basedOn w:val="Style_5_ch"/>
    <w:link w:val="Style_35"/>
    <w:rPr>
      <w:b w:val="1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6" w:type="paragraph">
    <w:name w:val="Heading"/>
    <w:link w:val="Style_36_ch"/>
    <w:pPr>
      <w:widowControl w:val="0"/>
      <w:ind/>
    </w:pPr>
    <w:rPr>
      <w:rFonts w:ascii="Arial" w:hAnsi="Arial"/>
      <w:b w:val="1"/>
      <w:sz w:val="22"/>
    </w:rPr>
  </w:style>
  <w:style w:styleId="Style_36_ch" w:type="character">
    <w:name w:val="Heading"/>
    <w:link w:val="Style_36"/>
    <w:rPr>
      <w:rFonts w:ascii="Arial" w:hAnsi="Arial"/>
      <w:b w:val="1"/>
      <w:sz w:val="22"/>
    </w:rPr>
  </w:style>
  <w:style w:styleId="Style_37" w:type="paragraph">
    <w:name w:val="Title"/>
    <w:basedOn w:val="Style_5"/>
    <w:link w:val="Style_37_ch"/>
    <w:uiPriority w:val="10"/>
    <w:qFormat/>
    <w:pPr>
      <w:widowControl w:val="1"/>
      <w:ind/>
      <w:jc w:val="center"/>
    </w:pPr>
    <w:rPr>
      <w:b w:val="1"/>
      <w:sz w:val="32"/>
    </w:rPr>
  </w:style>
  <w:style w:styleId="Style_37_ch" w:type="character">
    <w:name w:val="Title"/>
    <w:basedOn w:val="Style_5_ch"/>
    <w:link w:val="Style_37"/>
    <w:rPr>
      <w:b w:val="1"/>
      <w:sz w:val="32"/>
    </w:rPr>
  </w:style>
  <w:style w:styleId="Style_38" w:type="paragraph">
    <w:name w:val="heading 4"/>
    <w:next w:val="Style_5"/>
    <w:link w:val="Style_3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Заголовок своего сообщения"/>
    <w:link w:val="Style_39_ch"/>
    <w:rPr>
      <w:b w:val="1"/>
      <w:color w:val="26282F"/>
    </w:rPr>
  </w:style>
  <w:style w:styleId="Style_39_ch" w:type="character">
    <w:name w:val="Заголовок своего сообщения"/>
    <w:link w:val="Style_39"/>
    <w:rPr>
      <w:b w:val="1"/>
      <w:color w:val="26282F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40_ch" w:type="character">
    <w:name w:val="heading 2"/>
    <w:basedOn w:val="Style_5_ch"/>
    <w:link w:val="Style_40"/>
    <w:rPr>
      <w:rFonts w:ascii="Arial" w:hAnsi="Arial"/>
      <w:b w:val="1"/>
      <w:i w:val="1"/>
    </w:r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2026-09-23T11:29:42Z</dcterms:modified>
</cp:coreProperties>
</file>