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103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5103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103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УТВЕРЖДЕНО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5103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</w:t>
      </w:r>
      <w:r>
        <w:rPr>
          <w:rFonts w:ascii="FreeSerif" w:hAnsi="FreeSerif" w:eastAsia="FreeSerif" w:cs="FreeSerif"/>
          <w:sz w:val="28"/>
          <w:szCs w:val="28"/>
        </w:rPr>
        <w:t xml:space="preserve">б</w:t>
      </w:r>
      <w:r>
        <w:rPr>
          <w:rFonts w:ascii="FreeSerif" w:hAnsi="FreeSerif" w:eastAsia="FreeSerif" w:cs="FreeSerif"/>
          <w:sz w:val="28"/>
          <w:szCs w:val="28"/>
        </w:rPr>
        <w:t xml:space="preserve">разования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5103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5103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5103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5103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19.02.2026 г. № 10</w:t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  <w:t xml:space="preserve">ПОЛОЖЕНИЕ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  <w:t xml:space="preserve">о порядке проведения конкурса на замещение вакантной должности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муниципальной службы в администрации муниципального образования  Ленинградский муниципальный округ Краснодарского края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Настоящее 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оложение (далее - Положение) </w:t>
      </w:r>
      <w:r>
        <w:rPr>
          <w:rFonts w:ascii="FreeSerif" w:hAnsi="FreeSerif" w:eastAsia="FreeSerif" w:cs="FreeSerif"/>
          <w:sz w:val="28"/>
          <w:szCs w:val="28"/>
        </w:rPr>
        <w:t xml:space="preserve">разработано </w:t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</w:t>
      </w:r>
      <w:r>
        <w:rPr>
          <w:rFonts w:ascii="FreeSerif" w:hAnsi="FreeSerif" w:eastAsia="FreeSerif" w:cs="FreeSerif"/>
          <w:sz w:val="28"/>
          <w:szCs w:val="28"/>
        </w:rPr>
        <w:t xml:space="preserve">о статьей 17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закон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от 2 марта 2007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25-Ф</w:t>
      </w: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ной службе в Российской Федерации»,</w:t>
      </w:r>
      <w:r>
        <w:rPr>
          <w:rFonts w:ascii="FreeSerif" w:hAnsi="FreeSerif" w:eastAsia="FreeSerif" w:cs="FreeSerif"/>
          <w:sz w:val="28"/>
          <w:szCs w:val="28"/>
        </w:rPr>
        <w:t xml:space="preserve"> статьей 15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Краснодарск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го края от </w:t>
      </w:r>
      <w:r>
        <w:rPr>
          <w:rFonts w:ascii="FreeSerif" w:hAnsi="FreeSerif" w:eastAsia="FreeSerif" w:cs="FreeSerif"/>
          <w:sz w:val="28"/>
          <w:szCs w:val="28"/>
        </w:rPr>
        <w:t xml:space="preserve">8 июня</w:t>
      </w:r>
      <w:r>
        <w:rPr>
          <w:rFonts w:ascii="FreeSerif" w:hAnsi="FreeSerif" w:eastAsia="FreeSerif" w:cs="FreeSerif"/>
          <w:sz w:val="28"/>
          <w:szCs w:val="28"/>
        </w:rPr>
        <w:t xml:space="preserve"> 2007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sz w:val="28"/>
          <w:szCs w:val="28"/>
        </w:rPr>
        <w:t xml:space="preserve">1244-КЗ </w:t>
      </w:r>
      <w:r>
        <w:rPr>
          <w:rFonts w:ascii="FreeSerif" w:hAnsi="FreeSerif" w:eastAsia="FreeSerif" w:cs="FreeSerif"/>
          <w:sz w:val="28"/>
          <w:szCs w:val="28"/>
        </w:rPr>
        <w:t xml:space="preserve"> «О муниципальной службе в Краснодарском крае» и</w:t>
      </w:r>
      <w:r>
        <w:rPr>
          <w:rFonts w:ascii="FreeSerif" w:hAnsi="FreeSerif" w:eastAsia="FreeSerif" w:cs="FreeSerif"/>
          <w:sz w:val="28"/>
          <w:szCs w:val="28"/>
        </w:rPr>
        <w:t xml:space="preserve"> предусматривает </w:t>
      </w:r>
      <w:r>
        <w:rPr>
          <w:rFonts w:ascii="FreeSerif" w:hAnsi="FreeSerif" w:eastAsia="FreeSerif" w:cs="FreeSerif"/>
          <w:sz w:val="28"/>
          <w:szCs w:val="28"/>
        </w:rPr>
        <w:t xml:space="preserve">порядок проведения конкурса на замещение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кантной </w:t>
      </w:r>
      <w:r>
        <w:rPr>
          <w:rFonts w:ascii="FreeSerif" w:hAnsi="FreeSerif" w:eastAsia="FreeSerif" w:cs="FreeSerif"/>
          <w:sz w:val="28"/>
          <w:szCs w:val="28"/>
        </w:rPr>
        <w:t xml:space="preserve">должности муниципальной службы в администрации муниципального образования Лени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градский муниципальный округ (далее – администрация Ленинградского муниципального округа, Ленинградский муниципальный округ).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1612" w:hanging="89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 1.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Общие положения, ц</w:t>
      </w:r>
      <w:r>
        <w:rPr>
          <w:rFonts w:ascii="FreeSerif" w:hAnsi="FreeSerif" w:eastAsia="FreeSerif" w:cs="FreeSerif"/>
          <w:sz w:val="28"/>
          <w:szCs w:val="28"/>
        </w:rPr>
        <w:t xml:space="preserve">ели</w:t>
      </w:r>
      <w:r>
        <w:rPr>
          <w:rFonts w:ascii="FreeSerif" w:hAnsi="FreeSerif" w:eastAsia="FreeSerif" w:cs="FreeSerif"/>
          <w:sz w:val="28"/>
          <w:szCs w:val="28"/>
        </w:rPr>
        <w:t xml:space="preserve"> и</w:t>
      </w:r>
      <w:r>
        <w:rPr>
          <w:rFonts w:ascii="FreeSerif" w:hAnsi="FreeSerif" w:eastAsia="FreeSerif" w:cs="FreeSerif"/>
          <w:sz w:val="28"/>
          <w:szCs w:val="28"/>
        </w:rPr>
        <w:t xml:space="preserve"> задачи конкурса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 замещении </w:t>
      </w:r>
      <w:r>
        <w:rPr>
          <w:rFonts w:ascii="FreeSerif" w:hAnsi="FreeSerif" w:eastAsia="FreeSerif" w:cs="FreeSerif"/>
          <w:sz w:val="28"/>
          <w:szCs w:val="28"/>
        </w:rPr>
        <w:t xml:space="preserve">вакантной </w:t>
      </w:r>
      <w:r>
        <w:rPr>
          <w:rFonts w:ascii="FreeSerif" w:hAnsi="FreeSerif" w:eastAsia="FreeSerif" w:cs="FreeSerif"/>
          <w:sz w:val="28"/>
          <w:szCs w:val="28"/>
        </w:rPr>
        <w:t xml:space="preserve">должности муниципальной службы в адм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нистрации Ленинградского муниципального округа заключению трудового договора может предшествовать конкурс, в ходе которого осущест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ляется оценка профессионального уровня претендентов на замещение должн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сти муниципальной службы, их соответствия установленным законом квалиф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кационным требованиям к должности муниципальной службы. Конкурс на з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мещение вакантной должности муниципальной службы (далее - конкурс) пр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водится в целях </w:t>
      </w:r>
      <w:r>
        <w:rPr>
          <w:rFonts w:ascii="FreeSerif" w:hAnsi="FreeSerif" w:eastAsia="FreeSerif" w:cs="FreeSerif"/>
          <w:sz w:val="28"/>
          <w:szCs w:val="28"/>
        </w:rPr>
        <w:t xml:space="preserve">обеспечения права граждан Российской Федерации на ра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ный доступ к муниципальной службе, а также права муниципальных сл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жащих на должностной рост на конкурсной основе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Вакантной должностью муниципальной службы признается не замеще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ная муниципальным служащим должность муниципальной службы, предусмо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ренная в штатном расписании администрации Ленинградского муниципального округа.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33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Конкурс в администрации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объявляется по решению главы Ленинградского муниципального округа, при наличии вакантной должности муниципальной слу</w:t>
      </w:r>
      <w:r>
        <w:rPr>
          <w:rFonts w:ascii="FreeSerif" w:hAnsi="FreeSerif" w:eastAsia="FreeSerif" w:cs="FreeSerif"/>
          <w:sz w:val="28"/>
          <w:szCs w:val="28"/>
        </w:rPr>
        <w:t xml:space="preserve">ж</w:t>
      </w:r>
      <w:r>
        <w:rPr>
          <w:rFonts w:ascii="FreeSerif" w:hAnsi="FreeSerif" w:eastAsia="FreeSerif" w:cs="FreeSerif"/>
          <w:sz w:val="28"/>
          <w:szCs w:val="28"/>
        </w:rPr>
        <w:t xml:space="preserve">бы.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Конкурс в администрации Ленинградского муниципального округа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не пров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дится: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1) при заключении срочного трудового договора;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2) при назначении на должности младшей группы должностей муниц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пальной службы;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3) при назначении муниципального служащего на иную должность мун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ципальной слу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ж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бы при условии соответствия профессионального образования претендента для замещения вакантной должности квалификационным требов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ниям, предъявляемым к должности муниципал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ной службы;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4) при назначении на должность муниципальной службы муниципального служащего (гражданина), состоящего в кадровом резерве на замещение дол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ж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ности муниципальной службы.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Основными задачами конкурса являются: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оценка профессиональных, деловых, личностных качеств кандидатов на замещение вакантных муниципальных должностей муниципальной службы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их соответствия установленным квалификационным требованиям к должности муниципальной службы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отбор и формирование высокопрофессионального кадрового состава 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министрации 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1612" w:hanging="89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 2.</w:t>
      </w:r>
      <w:r>
        <w:rPr>
          <w:rFonts w:ascii="FreeSerif" w:hAnsi="FreeSerif" w:eastAsia="FreeSerif" w:cs="FreeSerif"/>
          <w:sz w:val="28"/>
          <w:szCs w:val="28"/>
        </w:rPr>
        <w:t xml:space="preserve"> Участники конкурса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1. Конкурс проводится среди граждан, подавших заявления на участие в нем, при соблюдении условий, установленных федеральными законами, зак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нами Краснодарского края и муниципальными правовыми актами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pStyle w:val="727"/>
        <w:ind w:firstLine="748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Право на участие в конкурсе имеют граждане Российской Федер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ции, достигшие возраста 18 лет, владеющие государственным языком Росси</w:t>
      </w:r>
      <w:r>
        <w:rPr>
          <w:rFonts w:ascii="FreeSerif" w:hAnsi="FreeSerif" w:eastAsia="FreeSerif" w:cs="FreeSerif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sz w:val="28"/>
          <w:szCs w:val="28"/>
        </w:rPr>
        <w:t xml:space="preserve">ской Федерации</w:t>
      </w:r>
      <w:r>
        <w:rPr>
          <w:rFonts w:ascii="FreeSerif" w:hAnsi="FreeSerif" w:eastAsia="FreeSerif" w:cs="FreeSerif"/>
          <w:sz w:val="28"/>
          <w:szCs w:val="28"/>
        </w:rPr>
        <w:t xml:space="preserve">, граждане иностранного государства – участника международного договора Российской Федерации, в соответствии с которым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иностранные граждане имеют право находиться на муниципальной службе, </w:t>
      </w:r>
      <w:r>
        <w:rPr>
          <w:rFonts w:ascii="FreeSerif" w:hAnsi="FreeSerif" w:eastAsia="FreeSerif" w:cs="FreeSerif"/>
          <w:sz w:val="28"/>
          <w:szCs w:val="28"/>
        </w:rPr>
        <w:t xml:space="preserve">и соответству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щие установленным законодательством Российской Федерации о 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ной службе квалификационным требованиям к вакантной должности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ной службы.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Муниципальный служащий вправе на общих основаниях участвовать в конкурсе независимо от того, какую должность он замещает на период пров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дения конкурса.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Конкурс проводится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онкурсной комиссией администрации Ленинградского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созданной на основании правового акта администрации</w:t>
      </w:r>
      <w:r>
        <w:rPr>
          <w:rFonts w:ascii="FreeSerif" w:hAnsi="FreeSerif" w:eastAsia="FreeSerif" w:cs="FreeSerif"/>
          <w:sz w:val="28"/>
          <w:szCs w:val="28"/>
        </w:rPr>
        <w:t xml:space="preserve"> (далее –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онкурсная комиссия)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1612" w:hanging="89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 3</w:t>
      </w:r>
      <w:r>
        <w:rPr>
          <w:rFonts w:ascii="FreeSerif" w:hAnsi="FreeSerif" w:eastAsia="FreeSerif" w:cs="FreeSerif"/>
          <w:b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Порядок формирования и работы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онкурсной коми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сии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1. Для проведения конкурса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, на основании правового акта</w:t>
      </w:r>
      <w:r>
        <w:rPr>
          <w:rFonts w:ascii="FreeSerif" w:hAnsi="FreeSerif" w:eastAsia="FreeSerif" w:cs="FreeSerif"/>
          <w:sz w:val="28"/>
          <w:szCs w:val="28"/>
        </w:rPr>
        <w:t xml:space="preserve"> администр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ции Ленинградского муниципального округа образуется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онкурсная к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миссия, опр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деляются состав, сроки и порядок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ее работы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2. В состав конкурсной комиссии входят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глава Ленинградского  муниципального округа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уполномоченные им муниципальные служа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щие 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дела кадров и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муниципальной службы, юридического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отдела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и иных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отраслевых (функциональных) и территориальных органов администрации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, в котор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ых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проводится ко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курс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на замещение вакан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ной должности муниципальной службы.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В состав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онкурсной комиссии могут быть включены депутаты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Совета Ленинградского муниципального округа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, представители обществе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ных и иных организаций в качестве независимых экспертов по запросу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главы Ленинградского  муниципального округа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. Число независимых эк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пертов должно составлять не менее одной четверти от общего числа членов конкурсной к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миссии.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3. Состав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онкурсной комиссии формируется таким образом, чтобы была исключена во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можность возникновения конфликтов интересов, которые могли бы повлиять на принимаемые ко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курсной комиссией решения.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4. Число членов конкурсной коми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ссии составляет не менее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9 чел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век.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5. Конкурсная комиссия состоит из председателя, заместителя председ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теля, секретаря и чл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нов комиссии.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6. Заседание конкурсной комиссии проводится при наличии не менее двух претендентов на з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мещение вакантной должности.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7. Заседание конкурсной комиссии считается правомочным, если на нем присутствует не менее двух третей от общего числа ее членов. Решения ко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курсной комиссии по результатам проведения конкурса принимаются откр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ы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тым голосованием простым большинством голосов ее членов, присутствующих на заседании.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8. При равенстве голосов решающим является голос председателя ко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курсной коми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сии.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9. </w:t>
      </w:r>
      <w:r>
        <w:rPr>
          <w:rFonts w:ascii="FreeSerif" w:hAnsi="FreeSerif" w:eastAsia="FreeSerif" w:cs="FreeSerif"/>
          <w:sz w:val="28"/>
          <w:szCs w:val="28"/>
        </w:rPr>
        <w:t xml:space="preserve">Решение конкурсной комиссии принимается в отсутствие кандидата и является основанием</w:t>
      </w:r>
      <w:r>
        <w:rPr>
          <w:rFonts w:ascii="FreeSerif" w:hAnsi="FreeSerif" w:eastAsia="FreeSerif" w:cs="FreeSerif"/>
          <w:sz w:val="28"/>
          <w:szCs w:val="28"/>
        </w:rPr>
        <w:t xml:space="preserve"> для назначения его на вакантную должность 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ной службы либо отказа в таком назначении.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10. Результаты голосования конкурсной комиссии оформляются решен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ем, которое подписывается председателем, заместителем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председателя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, секр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тарем и членами комиссии, принявшими участие в заседании.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1"/>
        <w:ind w:firstLine="748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Статья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Порядок проведения конкурса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е </w:t>
      </w:r>
      <w:r>
        <w:rPr>
          <w:rFonts w:ascii="FreeSerif" w:hAnsi="FreeSerif" w:eastAsia="FreeSerif" w:cs="FreeSerif"/>
          <w:sz w:val="28"/>
          <w:szCs w:val="28"/>
        </w:rPr>
        <w:t xml:space="preserve">позднее,</w:t>
      </w:r>
      <w:r>
        <w:rPr>
          <w:rFonts w:ascii="FreeSerif" w:hAnsi="FreeSerif" w:eastAsia="FreeSerif" w:cs="FreeSerif"/>
          <w:sz w:val="28"/>
          <w:szCs w:val="28"/>
        </w:rPr>
        <w:t xml:space="preserve"> чем за </w:t>
      </w:r>
      <w:r>
        <w:rPr>
          <w:rFonts w:ascii="FreeSerif" w:hAnsi="FreeSerif" w:eastAsia="FreeSerif" w:cs="FreeSerif"/>
          <w:sz w:val="28"/>
          <w:szCs w:val="28"/>
        </w:rPr>
        <w:t xml:space="preserve">20</w:t>
      </w:r>
      <w:r>
        <w:rPr>
          <w:rFonts w:ascii="FreeSerif" w:hAnsi="FreeSerif" w:eastAsia="FreeSerif" w:cs="FreeSerif"/>
          <w:sz w:val="28"/>
          <w:szCs w:val="28"/>
        </w:rPr>
        <w:t xml:space="preserve"> дней до дня проведения конкурса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 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публикует </w:t>
      </w:r>
      <w:r>
        <w:rPr>
          <w:rFonts w:ascii="FreeSerif" w:hAnsi="FreeSerif" w:eastAsia="FreeSerif" w:cs="FreeSerif"/>
          <w:sz w:val="28"/>
          <w:szCs w:val="28"/>
        </w:rPr>
        <w:t xml:space="preserve">в средствах ма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совой информации </w:t>
      </w:r>
      <w:r>
        <w:rPr>
          <w:rFonts w:ascii="FreeSerif" w:hAnsi="FreeSerif" w:eastAsia="FreeSerif" w:cs="FreeSerif"/>
          <w:sz w:val="28"/>
          <w:szCs w:val="28"/>
        </w:rPr>
        <w:t xml:space="preserve">объявление о приеме документов для участия в конку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се и размещает информацию о проведении конкурса на </w:t>
      </w:r>
      <w:r>
        <w:rPr>
          <w:rFonts w:ascii="FreeSerif" w:hAnsi="FreeSerif" w:eastAsia="FreeSerif" w:cs="FreeSerif"/>
          <w:sz w:val="28"/>
          <w:szCs w:val="28"/>
        </w:rPr>
        <w:t xml:space="preserve">официальном </w:t>
      </w:r>
      <w:r>
        <w:rPr>
          <w:rFonts w:ascii="FreeSerif" w:hAnsi="FreeSerif" w:eastAsia="FreeSerif" w:cs="FreeSerif"/>
          <w:sz w:val="28"/>
          <w:szCs w:val="28"/>
        </w:rPr>
        <w:t xml:space="preserve">сайте и социальных сетях админ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страции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Объявление о приеме документов для участия в конкурсе должно соде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жать: наименование вакантной должности муниципальной службы, место и время приема документов, подлежащих представлению в соответствии с </w:t>
      </w:r>
      <w:r>
        <w:rPr>
          <w:rFonts w:ascii="FreeSerif" w:hAnsi="FreeSerif" w:eastAsia="FreeSerif" w:cs="FreeSerif"/>
          <w:sz w:val="28"/>
          <w:szCs w:val="28"/>
        </w:rPr>
        <w:t xml:space="preserve">ч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стью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настоящей </w:t>
      </w:r>
      <w:r>
        <w:rPr>
          <w:rFonts w:ascii="FreeSerif" w:hAnsi="FreeSerif" w:eastAsia="FreeSerif" w:cs="FreeSerif"/>
          <w:sz w:val="28"/>
          <w:szCs w:val="28"/>
        </w:rPr>
        <w:t xml:space="preserve">статьи</w:t>
      </w:r>
      <w:r>
        <w:rPr>
          <w:rFonts w:ascii="FreeSerif" w:hAnsi="FreeSerif" w:eastAsia="FreeSerif" w:cs="FreeSerif"/>
          <w:sz w:val="28"/>
          <w:szCs w:val="28"/>
        </w:rPr>
        <w:t xml:space="preserve">, срок, до истечения которого принимаются указанные документы, сведения о дате, времени и месте  проведения конкурса, а также сведения об источнике подробной информации о конкурсе (телефон,  электронная почта, электронный адрес сайта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проект тр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дового до</w:t>
      </w:r>
      <w:r>
        <w:rPr>
          <w:rFonts w:ascii="FreeSerif" w:hAnsi="FreeSerif" w:eastAsia="FreeSerif" w:cs="FreeSerif"/>
          <w:sz w:val="28"/>
          <w:szCs w:val="28"/>
        </w:rPr>
        <w:t xml:space="preserve">говора и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квалификационные требования, предъявляемые к гражданину, претендующему на замещение вакантной должности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муниципал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ной слу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ж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бы.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. Гражданин, изъявивший желание участвовать в конкурсе, представляет в </w:t>
      </w:r>
      <w:r>
        <w:rPr>
          <w:rFonts w:ascii="FreeSerif" w:hAnsi="FreeSerif" w:eastAsia="FreeSerif" w:cs="FreeSerif"/>
          <w:sz w:val="28"/>
          <w:szCs w:val="28"/>
        </w:rPr>
        <w:t xml:space="preserve">отдел кадров и муниципальной службы администрации 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следующие документы (копии, заверенные н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тар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ально или кадровой службой по месту работы (службы):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</w:t>
      </w:r>
      <w:r>
        <w:rPr>
          <w:rFonts w:ascii="FreeSerif" w:hAnsi="FreeSerif" w:eastAsia="FreeSerif" w:cs="FreeSerif"/>
          <w:sz w:val="28"/>
          <w:szCs w:val="28"/>
        </w:rPr>
        <w:t xml:space="preserve">личное </w:t>
      </w:r>
      <w:r>
        <w:rPr>
          <w:rFonts w:ascii="FreeSerif" w:hAnsi="FreeSerif" w:eastAsia="FreeSerif" w:cs="FreeSerif"/>
          <w:sz w:val="28"/>
          <w:szCs w:val="28"/>
        </w:rPr>
        <w:t xml:space="preserve">заявление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па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порт;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3)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трудовую книжку и (или) сведения о трудовой деятельности, офор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м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ленные в устано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ленном законодательством порядке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документы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i w:val="0"/>
          <w:caps w:val="0"/>
          <w:color w:val="22272f"/>
          <w:spacing w:val="0"/>
          <w:sz w:val="28"/>
          <w:szCs w:val="28"/>
          <w:highlight w:val="white"/>
        </w:rPr>
        <w:t xml:space="preserve">об образовании и о квалификации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документы воинского учета – для граждан, пребывающих в запасе, и лиц, подлежащих призыву на военную службу.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Документы, указанные в </w:t>
      </w:r>
      <w:r>
        <w:rPr>
          <w:rFonts w:ascii="FreeSerif" w:hAnsi="FreeSerif" w:eastAsia="FreeSerif" w:cs="FreeSerif"/>
          <w:sz w:val="28"/>
          <w:szCs w:val="28"/>
        </w:rPr>
        <w:t xml:space="preserve">части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настоящей </w:t>
      </w:r>
      <w:r>
        <w:rPr>
          <w:rFonts w:ascii="FreeSerif" w:hAnsi="FreeSerif" w:eastAsia="FreeSerif" w:cs="FreeSerif"/>
          <w:sz w:val="28"/>
          <w:szCs w:val="28"/>
        </w:rPr>
        <w:t xml:space="preserve">статьи</w:t>
      </w:r>
      <w:r>
        <w:rPr>
          <w:rFonts w:ascii="FreeSerif" w:hAnsi="FreeSerif" w:eastAsia="FreeSerif" w:cs="FreeSerif"/>
          <w:sz w:val="28"/>
          <w:szCs w:val="28"/>
        </w:rPr>
        <w:t xml:space="preserve">, представляются в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администрацию Ленинградского муниципального округа в</w:t>
      </w:r>
      <w:r>
        <w:rPr>
          <w:rFonts w:ascii="FreeSerif" w:hAnsi="FreeSerif" w:eastAsia="FreeSerif" w:cs="FreeSerif"/>
          <w:sz w:val="28"/>
          <w:szCs w:val="28"/>
        </w:rPr>
        <w:t xml:space="preserve"> т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чение 20 дней со дня объявления об их приеме.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Несвоевременное представление документов, представление их не в по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ном объеме или с нарушением правил оформления без уважительной пр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чины являются основанием для отказа гра</w:t>
      </w:r>
      <w:r>
        <w:rPr>
          <w:rFonts w:ascii="FreeSerif" w:hAnsi="FreeSerif" w:eastAsia="FreeSerif" w:cs="FreeSerif"/>
          <w:sz w:val="28"/>
          <w:szCs w:val="28"/>
        </w:rPr>
        <w:t xml:space="preserve">ж</w:t>
      </w:r>
      <w:r>
        <w:rPr>
          <w:rFonts w:ascii="FreeSerif" w:hAnsi="FreeSerif" w:eastAsia="FreeSerif" w:cs="FreeSerif"/>
          <w:sz w:val="28"/>
          <w:szCs w:val="28"/>
        </w:rPr>
        <w:t xml:space="preserve">данину в их приеме.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чине представитель нанимателя (работодателя), вправе перенести сроки их приема.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Гражданин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не допускается к участию в конкурсе в связи с его несоо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ветствием квалифик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ционным требованиям к вакантной должности, а также в связи с ограничениями, установленными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"https://internet.garant.ru/#/document/12152272/entry/0"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законодательством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color w:val="3272c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Российской Фед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рации о муниципальной службе для поступления на муниципальную службу и ее пр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хождения.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. Претендент на замещение вакантной должности муниципальной  службы, не допущенный к участию в конкурсе, вправе обжаловать это решение в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дебном порядке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Рассмотрение документов осуществляется конкурсной комиссией в 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сутствие пр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тендента.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pStyle w:val="733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. При проведении конкурса гражданам, допущенным к участию в ко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курсе (далее – кандидаты) гарантируется равенство прав в соответствии с Ко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ституцией Российской Федерации и федеральными закон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ми.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</w:rPr>
      </w:r>
    </w:p>
    <w:p>
      <w:pPr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. Конкурсная комиссия изучает документы, предоставленные </w:t>
      </w:r>
      <w:r>
        <w:rPr>
          <w:rFonts w:ascii="FreeSerif" w:hAnsi="FreeSerif" w:eastAsia="FreeSerif" w:cs="FreeSerif"/>
          <w:sz w:val="28"/>
          <w:szCs w:val="28"/>
        </w:rPr>
        <w:t xml:space="preserve">кандид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тами</w:t>
      </w:r>
      <w:r>
        <w:rPr>
          <w:rFonts w:ascii="FreeSerif" w:hAnsi="FreeSerif" w:eastAsia="FreeSerif" w:cs="FreeSerif"/>
          <w:sz w:val="28"/>
          <w:szCs w:val="28"/>
        </w:rPr>
        <w:t xml:space="preserve">, д</w:t>
      </w:r>
      <w:r>
        <w:rPr>
          <w:rFonts w:ascii="FreeSerif" w:hAnsi="FreeSerif" w:eastAsia="FreeSerif" w:cs="FreeSerif"/>
          <w:sz w:val="28"/>
          <w:szCs w:val="28"/>
        </w:rPr>
        <w:t xml:space="preserve">опущенными к участию в конкурсе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В случае установления в ходе пр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верки обстоятельств, препятствующих в соответствии с федеральными закон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ми и другими правовыми актами Российской Федерации поступлению гражд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нина на муниципальную службу, он информируется </w:t>
      </w:r>
      <w:r>
        <w:rPr>
          <w:rFonts w:ascii="FreeSerif" w:hAnsi="FreeSerif" w:eastAsia="FreeSerif" w:cs="FreeSerif"/>
          <w:sz w:val="28"/>
          <w:szCs w:val="28"/>
        </w:rPr>
        <w:t xml:space="preserve">о причинах отказа в уч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стии в конкурсе </w:t>
      </w:r>
      <w:r>
        <w:rPr>
          <w:rFonts w:ascii="FreeSerif" w:hAnsi="FreeSerif" w:eastAsia="FreeSerif" w:cs="FreeSerif"/>
          <w:sz w:val="28"/>
          <w:szCs w:val="28"/>
        </w:rPr>
        <w:t xml:space="preserve">лично, по телефону, </w:t>
      </w:r>
      <w:r>
        <w:rPr>
          <w:rFonts w:ascii="FreeSerif" w:hAnsi="FreeSerif" w:eastAsia="FreeSerif" w:cs="FreeSerif"/>
          <w:sz w:val="28"/>
          <w:szCs w:val="28"/>
        </w:rPr>
        <w:t xml:space="preserve">в письменной </w:t>
      </w:r>
      <w:r>
        <w:rPr>
          <w:rFonts w:ascii="FreeSerif" w:hAnsi="FreeSerif" w:eastAsia="FreeSerif" w:cs="FreeSerif"/>
          <w:sz w:val="28"/>
          <w:szCs w:val="28"/>
        </w:rPr>
        <w:t xml:space="preserve">форме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по почте либо по электронной почте посредством информаци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онно-телекоммуникационной сети «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Интернет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Письмо за подписью председателя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онкурсной комиссии готовит се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ретарь комиссии.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При проведении конкурса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конкурсная комиссия оценивает кандидатов на основании представленных ими документов об образовании, прохожд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нии муниципальной или государственной службы, осуществлении другой тр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довой деятельности, а также на основе конкурсных процедур с использованием, не противоречащих федеральным законам и другим правовым актам Росси</w:t>
      </w:r>
      <w:r>
        <w:rPr>
          <w:rFonts w:ascii="FreeSerif" w:hAnsi="FreeSerif" w:eastAsia="FreeSerif" w:cs="FreeSerif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sz w:val="28"/>
          <w:szCs w:val="28"/>
        </w:rPr>
        <w:t xml:space="preserve">ской Федерации, методов оценки профессиональных и личностных качеств кандид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тов, включая индивидуальное собеседование, анкетирование, проведение гру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повых дискуссий, написание реферата или тестирование по вопросам, связа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ным с выполнением должностных обязанностей по вакантной должности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ниципальной службы, на замещение которой претендуют канд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даты.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оценке профессиональных и личностных качеств кандидатов ко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курсная комиссия исходит из соответствующих квалификационных требов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ний к вакантной должности муниципальной службы и других положений дол</w:t>
      </w:r>
      <w:r>
        <w:rPr>
          <w:rFonts w:ascii="FreeSerif" w:hAnsi="FreeSerif" w:eastAsia="FreeSerif" w:cs="FreeSerif"/>
          <w:sz w:val="28"/>
          <w:szCs w:val="28"/>
        </w:rPr>
        <w:t xml:space="preserve">ж</w:t>
      </w:r>
      <w:r>
        <w:rPr>
          <w:rFonts w:ascii="FreeSerif" w:hAnsi="FreeSerif" w:eastAsia="FreeSerif" w:cs="FreeSerif"/>
          <w:sz w:val="28"/>
          <w:szCs w:val="28"/>
        </w:rPr>
        <w:t xml:space="preserve">ностной инструкции по этой должности, а также иных положений, установле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ных </w:t>
      </w:r>
      <w:r>
        <w:rPr>
          <w:rFonts w:ascii="FreeSerif" w:hAnsi="FreeSerif" w:eastAsia="FreeSerif" w:cs="FreeSerif"/>
          <w:sz w:val="28"/>
          <w:szCs w:val="28"/>
        </w:rPr>
        <w:t xml:space="preserve">действующим </w:t>
      </w:r>
      <w:r>
        <w:rPr>
          <w:rFonts w:ascii="FreeSerif" w:hAnsi="FreeSerif" w:eastAsia="FreeSerif" w:cs="FreeSerif"/>
          <w:sz w:val="28"/>
          <w:szCs w:val="28"/>
        </w:rPr>
        <w:t xml:space="preserve">законодательством о муниципальной слу</w:t>
      </w:r>
      <w:r>
        <w:rPr>
          <w:rFonts w:ascii="FreeSerif" w:hAnsi="FreeSerif" w:eastAsia="FreeSerif" w:cs="FreeSerif"/>
          <w:sz w:val="28"/>
          <w:szCs w:val="28"/>
        </w:rPr>
        <w:t xml:space="preserve">ж</w:t>
      </w:r>
      <w:r>
        <w:rPr>
          <w:rFonts w:ascii="FreeSerif" w:hAnsi="FreeSerif" w:eastAsia="FreeSerif" w:cs="FreeSerif"/>
          <w:sz w:val="28"/>
          <w:szCs w:val="28"/>
        </w:rPr>
        <w:t xml:space="preserve">бе.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0</w:t>
      </w:r>
      <w:r>
        <w:rPr>
          <w:rFonts w:ascii="FreeSerif" w:hAnsi="FreeSerif" w:eastAsia="FreeSerif" w:cs="FreeSerif"/>
          <w:sz w:val="28"/>
          <w:szCs w:val="28"/>
        </w:rPr>
        <w:t xml:space="preserve">. Если в результате проведения конкурса не были выявлены кандидаты, отвечающие квалификационным требованиям к вакантной должности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пальной службы, на замещение которой он был объявлен, глава Ленинградского 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может принять </w:t>
      </w:r>
      <w:r>
        <w:rPr>
          <w:rFonts w:ascii="FreeSerif" w:hAnsi="FreeSerif" w:eastAsia="FreeSerif" w:cs="FreeSerif"/>
          <w:sz w:val="28"/>
          <w:szCs w:val="28"/>
        </w:rPr>
        <w:t xml:space="preserve">решение о проведении повторного конку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са.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 Расходы, связанные с участием в конкурсе (проезд к месту проведения конкурса и обратно, наем жилого помещения, проживание, пользование услуг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ми средств связи и другие), осуществляются кандидатами за счет собстве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ных средств.</w:t>
      </w:r>
      <w:r>
        <w:rPr>
          <w:rFonts w:ascii="FreeSerif" w:hAnsi="FreeSerif" w:cs="FreeSeri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1612" w:hanging="864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5</w:t>
      </w:r>
      <w:r>
        <w:rPr>
          <w:rFonts w:ascii="FreeSerif" w:hAnsi="FreeSerif" w:eastAsia="FreeSerif" w:cs="FreeSerif"/>
          <w:b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Результаты конкурса</w:t>
      </w:r>
      <w:r>
        <w:rPr>
          <w:rFonts w:ascii="FreeSerif" w:hAnsi="FreeSerif" w:cs="FreeSerif"/>
          <w:sz w:val="28"/>
          <w:szCs w:val="28"/>
        </w:rPr>
      </w:r>
    </w:p>
    <w:p>
      <w:pPr>
        <w:ind w:left="1612" w:hanging="864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По результатам конкурса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конкурсная комиссия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принимается одно из следующих решений: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 назначении кандидата на вакантную должность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муниципальной слу</w:t>
      </w:r>
      <w:r>
        <w:rPr>
          <w:rFonts w:ascii="FreeSerif" w:hAnsi="FreeSerif" w:eastAsia="FreeSerif" w:cs="FreeSerif"/>
          <w:sz w:val="28"/>
          <w:szCs w:val="28"/>
        </w:rPr>
        <w:t xml:space="preserve">ж</w:t>
      </w:r>
      <w:r>
        <w:rPr>
          <w:rFonts w:ascii="FreeSerif" w:hAnsi="FreeSerif" w:eastAsia="FreeSerif" w:cs="FreeSerif"/>
          <w:sz w:val="28"/>
          <w:szCs w:val="28"/>
        </w:rPr>
        <w:t xml:space="preserve">бы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об отказе в назначении кандидата на вакантную должность муниципал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ной службы;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рекомендации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зачислени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кандидата в кадровый резерв на замещение вакантных должностей муниципальной службы в администрации Ленинградского муниципальн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го округа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;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 признании конкурса несостоявшимся.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2. Решение конкурсной комиссии о назначении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кандидата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на вакантную должность муниципальной службы в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администрации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является основанием для заключения трудового д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говора.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Кандидатам, участвовавшим в конкурсе, сообщается о результатах ко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курса</w:t>
      </w:r>
      <w:r>
        <w:rPr>
          <w:rFonts w:ascii="FreeSerif" w:hAnsi="FreeSerif" w:eastAsia="FreeSerif" w:cs="FreeSerif"/>
          <w:sz w:val="28"/>
          <w:szCs w:val="28"/>
        </w:rPr>
        <w:t xml:space="preserve"> любым удобным способом (</w:t>
      </w:r>
      <w:r>
        <w:rPr>
          <w:rFonts w:ascii="FreeSerif" w:hAnsi="FreeSerif" w:eastAsia="FreeSerif" w:cs="FreeSerif"/>
          <w:sz w:val="28"/>
          <w:szCs w:val="28"/>
        </w:rPr>
        <w:t xml:space="preserve">лично, </w:t>
      </w:r>
      <w:r>
        <w:rPr>
          <w:rFonts w:ascii="FreeSerif" w:hAnsi="FreeSerif" w:eastAsia="FreeSerif" w:cs="FreeSerif"/>
          <w:sz w:val="28"/>
          <w:szCs w:val="28"/>
        </w:rPr>
        <w:t xml:space="preserve">по телефону,</w:t>
      </w:r>
      <w:r>
        <w:rPr>
          <w:rFonts w:ascii="FreeSerif" w:hAnsi="FreeSerif" w:eastAsia="FreeSerif" w:cs="FreeSerif"/>
          <w:sz w:val="28"/>
          <w:szCs w:val="28"/>
        </w:rPr>
        <w:t xml:space="preserve"> в письменной форме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по почте либо по электронной почте посре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ством информационно-телекоммуникационной сети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Интернет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 в </w:t>
      </w:r>
      <w:r>
        <w:rPr>
          <w:rFonts w:ascii="FreeSerif" w:hAnsi="FreeSerif" w:eastAsia="FreeSerif" w:cs="FreeSerif"/>
          <w:sz w:val="28"/>
          <w:szCs w:val="28"/>
        </w:rPr>
        <w:t xml:space="preserve">7-дневный срок со дня его заверш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ния</w:t>
      </w:r>
      <w:r>
        <w:rPr>
          <w:rFonts w:ascii="FreeSerif" w:hAnsi="FreeSerif" w:eastAsia="FreeSerif" w:cs="FreeSerif"/>
          <w:sz w:val="28"/>
          <w:szCs w:val="28"/>
        </w:rPr>
        <w:t xml:space="preserve">. Информация о результатах конкурса </w:t>
      </w:r>
      <w:r>
        <w:rPr>
          <w:rFonts w:ascii="FreeSerif" w:hAnsi="FreeSerif" w:eastAsia="FreeSerif" w:cs="FreeSerif"/>
          <w:sz w:val="28"/>
          <w:szCs w:val="28"/>
        </w:rPr>
        <w:t xml:space="preserve">также </w:t>
      </w:r>
      <w:r>
        <w:rPr>
          <w:rFonts w:ascii="FreeSerif" w:hAnsi="FreeSerif" w:eastAsia="FreeSerif" w:cs="FreeSerif"/>
          <w:sz w:val="28"/>
          <w:szCs w:val="28"/>
        </w:rPr>
        <w:t xml:space="preserve">размещается</w:t>
      </w:r>
      <w:r>
        <w:rPr>
          <w:rFonts w:ascii="FreeSerif" w:hAnsi="FreeSerif" w:eastAsia="FreeSerif" w:cs="FreeSerif"/>
          <w:sz w:val="28"/>
          <w:szCs w:val="28"/>
        </w:rPr>
        <w:t xml:space="preserve"> в указанный срок</w:t>
      </w:r>
      <w:r>
        <w:rPr>
          <w:rFonts w:ascii="FreeSerif" w:hAnsi="FreeSerif" w:eastAsia="FreeSerif" w:cs="FreeSerif"/>
          <w:sz w:val="28"/>
          <w:szCs w:val="28"/>
        </w:rPr>
        <w:t xml:space="preserve"> на </w:t>
      </w:r>
      <w:r>
        <w:rPr>
          <w:rFonts w:ascii="FreeSerif" w:hAnsi="FreeSerif" w:eastAsia="FreeSerif" w:cs="FreeSerif"/>
          <w:sz w:val="28"/>
          <w:szCs w:val="28"/>
        </w:rPr>
        <w:t xml:space="preserve">официальном интернет-</w:t>
      </w:r>
      <w:r>
        <w:rPr>
          <w:rFonts w:ascii="FreeSerif" w:hAnsi="FreeSerif" w:eastAsia="FreeSerif" w:cs="FreeSerif"/>
          <w:sz w:val="28"/>
          <w:szCs w:val="28"/>
        </w:rPr>
        <w:t xml:space="preserve">сайте администрации 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4. По рекомендации конкурсной комиссии претенденты, не победившие в конкурсе, но показавшие высокие результаты в ходе конкурсного отбора,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включаются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с их согласия в кадровый резерв администрации Ленинградского муниципального округа на замещение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вакантных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должн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стей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 муниципальной службы.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5. Документы претендентов на замещение вакантных должностей, не д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пущенных к уч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стию в конкурсе, и претендентов,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деле кадров и муниципальной службы администрации Ленинградского муниципального округа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после чего подлежат уничтож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нию.</w:t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pStyle w:val="733"/>
        <w:ind w:firstLine="74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. Кандидат вправе обжаловать решение конкурсной комиссии в </w:t>
      </w:r>
      <w:r>
        <w:rPr>
          <w:rFonts w:ascii="FreeSerif" w:hAnsi="FreeSerif" w:eastAsia="FreeSerif" w:cs="FreeSerif"/>
          <w:sz w:val="28"/>
          <w:szCs w:val="28"/>
        </w:rPr>
        <w:t xml:space="preserve">судебном порядке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Ленинградского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Ю</w:t>
      </w:r>
      <w:r>
        <w:rPr>
          <w:rFonts w:ascii="FreeSerif" w:hAnsi="FreeSerif" w:eastAsia="FreeSerif" w:cs="FreeSerif"/>
          <w:sz w:val="28"/>
          <w:szCs w:val="28"/>
        </w:rPr>
        <w:t xml:space="preserve">.Ю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Шулико</w:t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Tahoma">
    <w:panose1 w:val="020B06060405040202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1" name="Picture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99"/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  <w:r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699"/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</w:pPr>
                    <w:r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  <w:fldChar w:fldCharType="begin"/>
                    </w:r>
                    <w:r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  <w:instrText xml:space="preserve">PAGE </w:instrText>
                    </w:r>
                    <w:r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  <w:fldChar w:fldCharType="separate"/>
                    </w:r>
                    <w:r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  <w:t xml:space="preserve"> </w:t>
                    </w:r>
                    <w:r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  <w:fldChar w:fldCharType="end"/>
                    </w:r>
                    <w:r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2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99"/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  <w:r>
                            <w:rPr>
                              <w:rStyle w:val="706"/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699"/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</w:pPr>
                    <w:r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  <w:fldChar w:fldCharType="begin"/>
                    </w:r>
                    <w:r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  <w:instrText xml:space="preserve">PAGE </w:instrText>
                    </w:r>
                    <w:r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  <w:fldChar w:fldCharType="separate"/>
                    </w:r>
                    <w:r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  <w:t xml:space="preserve"> </w:t>
                    </w:r>
                    <w:r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  <w:fldChar w:fldCharType="end"/>
                    </w:r>
                    <w:r>
                      <w:rPr>
                        <w:rStyle w:val="706"/>
                        <w:rFonts w:ascii="Times New Roman" w:hAnsi="Times New Roman"/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0"/>
    <w:link w:val="7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0"/>
    <w:link w:val="74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0"/>
    <w:link w:val="69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0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0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6"/>
    <w:next w:val="68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6"/>
    <w:next w:val="68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6"/>
    <w:next w:val="68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6"/>
    <w:next w:val="68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30"/>
    <w:link w:val="738"/>
    <w:uiPriority w:val="10"/>
    <w:rPr>
      <w:sz w:val="48"/>
      <w:szCs w:val="48"/>
    </w:rPr>
  </w:style>
  <w:style w:type="character" w:styleId="37">
    <w:name w:val="Subtitle Char"/>
    <w:basedOn w:val="730"/>
    <w:link w:val="736"/>
    <w:uiPriority w:val="11"/>
    <w:rPr>
      <w:sz w:val="24"/>
      <w:szCs w:val="24"/>
    </w:rPr>
  </w:style>
  <w:style w:type="paragraph" w:styleId="38">
    <w:name w:val="Quote"/>
    <w:basedOn w:val="686"/>
    <w:next w:val="68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6"/>
    <w:next w:val="68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0"/>
    <w:link w:val="700"/>
    <w:uiPriority w:val="99"/>
  </w:style>
  <w:style w:type="paragraph" w:styleId="44">
    <w:name w:val="Footer"/>
    <w:basedOn w:val="68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30"/>
    <w:link w:val="44"/>
    <w:uiPriority w:val="99"/>
  </w:style>
  <w:style w:type="paragraph" w:styleId="46">
    <w:name w:val="Caption"/>
    <w:basedOn w:val="686"/>
    <w:next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0"/>
    <w:uiPriority w:val="99"/>
    <w:unhideWhenUsed/>
    <w:rPr>
      <w:vertAlign w:val="superscript"/>
    </w:rPr>
  </w:style>
  <w:style w:type="paragraph" w:styleId="178">
    <w:name w:val="endnote text"/>
    <w:basedOn w:val="68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0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86"/>
    <w:next w:val="686"/>
    <w:uiPriority w:val="99"/>
    <w:unhideWhenUsed/>
    <w:pPr>
      <w:spacing w:after="0" w:afterAutospacing="0"/>
    </w:pPr>
  </w:style>
  <w:style w:type="paragraph" w:styleId="685" w:default="1">
    <w:name w:val="Normal"/>
    <w:link w:val="686"/>
    <w:uiPriority w:val="0"/>
    <w:qFormat/>
    <w:rPr>
      <w:sz w:val="24"/>
    </w:rPr>
  </w:style>
  <w:style w:type="character" w:styleId="686" w:default="1">
    <w:name w:val="Normal"/>
    <w:link w:val="685"/>
    <w:rPr>
      <w:sz w:val="24"/>
    </w:rPr>
  </w:style>
  <w:style w:type="paragraph" w:styleId="687">
    <w:name w:val="toc 2"/>
    <w:next w:val="685"/>
    <w:link w:val="688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688">
    <w:name w:val="toc 2"/>
    <w:link w:val="687"/>
    <w:rPr>
      <w:rFonts w:ascii="XO Thames" w:hAnsi="XO Thames"/>
      <w:sz w:val="28"/>
    </w:rPr>
  </w:style>
  <w:style w:type="paragraph" w:styleId="689">
    <w:name w:val="toc 4"/>
    <w:next w:val="685"/>
    <w:link w:val="690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690">
    <w:name w:val="toc 4"/>
    <w:link w:val="689"/>
    <w:rPr>
      <w:rFonts w:ascii="XO Thames" w:hAnsi="XO Thames"/>
      <w:sz w:val="28"/>
    </w:rPr>
  </w:style>
  <w:style w:type="paragraph" w:styleId="691">
    <w:name w:val="toc 6"/>
    <w:next w:val="685"/>
    <w:link w:val="692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692">
    <w:name w:val="toc 6"/>
    <w:link w:val="691"/>
    <w:rPr>
      <w:rFonts w:ascii="XO Thames" w:hAnsi="XO Thames"/>
      <w:sz w:val="28"/>
    </w:rPr>
  </w:style>
  <w:style w:type="paragraph" w:styleId="693">
    <w:name w:val="toc 7"/>
    <w:next w:val="685"/>
    <w:link w:val="694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694">
    <w:name w:val="toc 7"/>
    <w:link w:val="693"/>
    <w:rPr>
      <w:rFonts w:ascii="XO Thames" w:hAnsi="XO Thames"/>
      <w:sz w:val="28"/>
    </w:rPr>
  </w:style>
  <w:style w:type="paragraph" w:styleId="695">
    <w:name w:val="Endnote"/>
    <w:link w:val="696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96">
    <w:name w:val="Endnote"/>
    <w:link w:val="695"/>
    <w:rPr>
      <w:rFonts w:ascii="XO Thames" w:hAnsi="XO Thames"/>
      <w:sz w:val="22"/>
    </w:rPr>
  </w:style>
  <w:style w:type="paragraph" w:styleId="697">
    <w:name w:val="Heading 3"/>
    <w:next w:val="685"/>
    <w:link w:val="698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698">
    <w:name w:val="Heading 3"/>
    <w:link w:val="697"/>
    <w:rPr>
      <w:rFonts w:ascii="XO Thames" w:hAnsi="XO Thames"/>
      <w:b/>
      <w:sz w:val="26"/>
    </w:rPr>
  </w:style>
  <w:style w:type="paragraph" w:styleId="699">
    <w:name w:val="Header"/>
    <w:basedOn w:val="685"/>
    <w:link w:val="700"/>
    <w:pPr>
      <w:widowControl/>
      <w:tabs>
        <w:tab w:val="center" w:pos="4677" w:leader="none"/>
        <w:tab w:val="right" w:pos="9355" w:leader="none"/>
      </w:tabs>
    </w:pPr>
  </w:style>
  <w:style w:type="character" w:styleId="700">
    <w:name w:val="Header"/>
    <w:basedOn w:val="686"/>
    <w:link w:val="699"/>
  </w:style>
  <w:style w:type="paragraph" w:styleId="701">
    <w:name w:val="toc 3"/>
    <w:next w:val="685"/>
    <w:link w:val="702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702">
    <w:name w:val="toc 3"/>
    <w:link w:val="701"/>
    <w:rPr>
      <w:rFonts w:ascii="XO Thames" w:hAnsi="XO Thames"/>
      <w:sz w:val="28"/>
    </w:rPr>
  </w:style>
  <w:style w:type="paragraph" w:styleId="703">
    <w:name w:val="Heading 5"/>
    <w:next w:val="685"/>
    <w:link w:val="704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704">
    <w:name w:val="Heading 5"/>
    <w:link w:val="703"/>
    <w:rPr>
      <w:rFonts w:ascii="XO Thames" w:hAnsi="XO Thames"/>
      <w:b/>
      <w:sz w:val="22"/>
    </w:rPr>
  </w:style>
  <w:style w:type="paragraph" w:styleId="705">
    <w:name w:val="page number"/>
    <w:basedOn w:val="729"/>
    <w:link w:val="706"/>
  </w:style>
  <w:style w:type="character" w:styleId="706">
    <w:name w:val="page number"/>
    <w:basedOn w:val="730"/>
    <w:link w:val="705"/>
  </w:style>
  <w:style w:type="paragraph" w:styleId="707">
    <w:name w:val="Heading 1"/>
    <w:next w:val="685"/>
    <w:link w:val="708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708">
    <w:name w:val="Heading 1"/>
    <w:link w:val="707"/>
    <w:rPr>
      <w:rFonts w:ascii="XO Thames" w:hAnsi="XO Thames"/>
      <w:b/>
      <w:sz w:val="32"/>
    </w:rPr>
  </w:style>
  <w:style w:type="paragraph" w:styleId="709">
    <w:name w:val="Hyperlink"/>
    <w:link w:val="710"/>
    <w:rPr>
      <w:color w:val="0000ff"/>
      <w:u w:val="single"/>
    </w:rPr>
  </w:style>
  <w:style w:type="character" w:styleId="710">
    <w:name w:val="Hyperlink"/>
    <w:link w:val="709"/>
    <w:rPr>
      <w:color w:val="0000ff"/>
      <w:u w:val="single"/>
    </w:rPr>
  </w:style>
  <w:style w:type="paragraph" w:styleId="711">
    <w:name w:val="Footnote"/>
    <w:link w:val="712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712">
    <w:name w:val="Footnote"/>
    <w:link w:val="711"/>
    <w:rPr>
      <w:rFonts w:ascii="XO Thames" w:hAnsi="XO Thames"/>
      <w:sz w:val="22"/>
    </w:rPr>
  </w:style>
  <w:style w:type="paragraph" w:styleId="713">
    <w:name w:val="toc 1"/>
    <w:next w:val="685"/>
    <w:link w:val="714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714">
    <w:name w:val="toc 1"/>
    <w:link w:val="713"/>
    <w:rPr>
      <w:rFonts w:ascii="XO Thames" w:hAnsi="XO Thames"/>
      <w:b/>
      <w:sz w:val="28"/>
    </w:rPr>
  </w:style>
  <w:style w:type="paragraph" w:styleId="715">
    <w:name w:val="Header and Footer"/>
    <w:link w:val="716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16">
    <w:name w:val="Header and Footer"/>
    <w:link w:val="715"/>
    <w:rPr>
      <w:rFonts w:ascii="XO Thames" w:hAnsi="XO Thames"/>
      <w:sz w:val="28"/>
    </w:rPr>
  </w:style>
  <w:style w:type="paragraph" w:styleId="717">
    <w:name w:val="Body Text Indent 2"/>
    <w:basedOn w:val="685"/>
    <w:link w:val="718"/>
    <w:pPr>
      <w:ind w:firstLine="840"/>
      <w:jc w:val="both"/>
      <w:widowControl/>
    </w:pPr>
    <w:rPr>
      <w:color w:val="000000"/>
      <w:sz w:val="28"/>
    </w:rPr>
  </w:style>
  <w:style w:type="character" w:styleId="718">
    <w:name w:val="Body Text Indent 2"/>
    <w:basedOn w:val="686"/>
    <w:link w:val="717"/>
    <w:rPr>
      <w:color w:val="000000"/>
      <w:sz w:val="28"/>
    </w:rPr>
  </w:style>
  <w:style w:type="paragraph" w:styleId="719">
    <w:name w:val="toc 9"/>
    <w:next w:val="685"/>
    <w:link w:val="720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720">
    <w:name w:val="toc 9"/>
    <w:link w:val="719"/>
    <w:rPr>
      <w:rFonts w:ascii="XO Thames" w:hAnsi="XO Thames"/>
      <w:sz w:val="28"/>
    </w:rPr>
  </w:style>
  <w:style w:type="paragraph" w:styleId="721">
    <w:name w:val="Body Text Indent"/>
    <w:basedOn w:val="685"/>
    <w:link w:val="722"/>
    <w:pPr>
      <w:ind w:firstLine="720"/>
      <w:jc w:val="both"/>
      <w:widowControl/>
    </w:pPr>
    <w:rPr>
      <w:color w:val="000000"/>
      <w:sz w:val="28"/>
    </w:rPr>
  </w:style>
  <w:style w:type="character" w:styleId="722">
    <w:name w:val="Body Text Indent"/>
    <w:basedOn w:val="686"/>
    <w:link w:val="721"/>
    <w:rPr>
      <w:color w:val="000000"/>
      <w:sz w:val="28"/>
    </w:rPr>
  </w:style>
  <w:style w:type="paragraph" w:styleId="723">
    <w:name w:val="toc 8"/>
    <w:next w:val="685"/>
    <w:link w:val="724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724">
    <w:name w:val="toc 8"/>
    <w:link w:val="723"/>
    <w:rPr>
      <w:rFonts w:ascii="XO Thames" w:hAnsi="XO Thames"/>
      <w:sz w:val="28"/>
    </w:rPr>
  </w:style>
  <w:style w:type="paragraph" w:styleId="725">
    <w:name w:val="Balloon Text"/>
    <w:basedOn w:val="685"/>
    <w:link w:val="726"/>
    <w:rPr>
      <w:rFonts w:ascii="Tahoma" w:hAnsi="Tahoma"/>
      <w:sz w:val="16"/>
    </w:rPr>
  </w:style>
  <w:style w:type="character" w:styleId="726">
    <w:name w:val="Balloon Text"/>
    <w:basedOn w:val="686"/>
    <w:link w:val="725"/>
    <w:rPr>
      <w:rFonts w:ascii="Tahoma" w:hAnsi="Tahoma"/>
      <w:sz w:val="16"/>
    </w:rPr>
  </w:style>
  <w:style w:type="paragraph" w:styleId="727">
    <w:name w:val="Body Text"/>
    <w:basedOn w:val="685"/>
    <w:link w:val="728"/>
    <w:pPr>
      <w:jc w:val="both"/>
      <w:widowControl/>
    </w:pPr>
    <w:rPr>
      <w:color w:val="000000"/>
      <w:sz w:val="28"/>
    </w:rPr>
  </w:style>
  <w:style w:type="character" w:styleId="728">
    <w:name w:val="Body Text"/>
    <w:basedOn w:val="686"/>
    <w:link w:val="727"/>
    <w:rPr>
      <w:color w:val="000000"/>
      <w:sz w:val="28"/>
    </w:rPr>
  </w:style>
  <w:style w:type="paragraph" w:styleId="729">
    <w:name w:val="Default Paragraph Font"/>
    <w:link w:val="730"/>
  </w:style>
  <w:style w:type="character" w:styleId="730">
    <w:name w:val="Default Paragraph Font"/>
    <w:link w:val="729"/>
  </w:style>
  <w:style w:type="paragraph" w:styleId="731">
    <w:name w:val="toc 5"/>
    <w:next w:val="685"/>
    <w:link w:val="732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732">
    <w:name w:val="toc 5"/>
    <w:link w:val="731"/>
    <w:rPr>
      <w:rFonts w:ascii="XO Thames" w:hAnsi="XO Thames"/>
      <w:sz w:val="28"/>
    </w:rPr>
  </w:style>
  <w:style w:type="paragraph" w:styleId="733">
    <w:name w:val="ConsPlusNormal"/>
    <w:link w:val="734"/>
    <w:pPr>
      <w:ind w:firstLine="720"/>
      <w:widowControl w:val="off"/>
    </w:pPr>
    <w:rPr>
      <w:rFonts w:ascii="Arial" w:hAnsi="Arial"/>
    </w:rPr>
  </w:style>
  <w:style w:type="character" w:styleId="734">
    <w:name w:val="ConsPlusNormal"/>
    <w:link w:val="733"/>
    <w:rPr>
      <w:rFonts w:ascii="Arial" w:hAnsi="Arial"/>
    </w:rPr>
  </w:style>
  <w:style w:type="paragraph" w:styleId="735">
    <w:name w:val="Subtitle"/>
    <w:next w:val="685"/>
    <w:link w:val="736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736">
    <w:name w:val="Subtitle"/>
    <w:link w:val="735"/>
    <w:rPr>
      <w:rFonts w:ascii="XO Thames" w:hAnsi="XO Thames"/>
      <w:i/>
      <w:sz w:val="24"/>
    </w:rPr>
  </w:style>
  <w:style w:type="paragraph" w:styleId="737">
    <w:name w:val="Title"/>
    <w:basedOn w:val="685"/>
    <w:link w:val="738"/>
    <w:uiPriority w:val="10"/>
    <w:qFormat/>
    <w:pPr>
      <w:ind w:left="4248"/>
      <w:jc w:val="center"/>
      <w:widowControl/>
    </w:pPr>
    <w:rPr>
      <w:sz w:val="28"/>
    </w:rPr>
  </w:style>
  <w:style w:type="character" w:styleId="738">
    <w:name w:val="Title"/>
    <w:basedOn w:val="686"/>
    <w:link w:val="737"/>
    <w:rPr>
      <w:sz w:val="28"/>
    </w:rPr>
  </w:style>
  <w:style w:type="paragraph" w:styleId="739">
    <w:name w:val="Heading 4"/>
    <w:next w:val="685"/>
    <w:link w:val="740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740">
    <w:name w:val="Heading 4"/>
    <w:link w:val="739"/>
    <w:rPr>
      <w:rFonts w:ascii="XO Thames" w:hAnsi="XO Thames"/>
      <w:b/>
      <w:sz w:val="24"/>
    </w:rPr>
  </w:style>
  <w:style w:type="paragraph" w:styleId="741">
    <w:name w:val="Heading 2"/>
    <w:next w:val="685"/>
    <w:link w:val="742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742">
    <w:name w:val="Heading 2"/>
    <w:link w:val="741"/>
    <w:rPr>
      <w:rFonts w:ascii="XO Thames" w:hAnsi="XO Thames"/>
      <w:b/>
      <w:sz w:val="28"/>
    </w:rPr>
  </w:style>
  <w:style w:type="table" w:styleId="74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2026-01-28T06:07:21Z</dcterms:created>
  <dcterms:modified xsi:type="dcterms:W3CDTF">2026-03-02T06:36:21Z</dcterms:modified>
</cp:coreProperties>
</file>