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 w:right="-284"/>
      </w:pPr>
      <w:bookmarkStart w:id="1" w:name="_GoBack"/>
      <w:bookmarkEnd w:id="1"/>
      <w:r>
        <w:t xml:space="preserve">                                                                                     </w:t>
      </w:r>
      <w:r>
        <w:rPr>
          <w:rFonts w:ascii="Times New Roman" w:hAnsi="Times New Roman"/>
        </w:rPr>
        <w:drawing>
          <wp:inline>
            <wp:extent cx="475615" cy="596348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75615" cy="59634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tabs>
          <w:tab w:leader="none" w:pos="3240" w:val="left"/>
        </w:tabs>
        <w:spacing w:line="240" w:lineRule="atLeast"/>
        <w:ind w:right="-284"/>
        <w:jc w:val="center"/>
      </w:pPr>
    </w:p>
    <w:p w14:paraId="05000000">
      <w:pPr>
        <w:widowControl w:val="1"/>
        <w:spacing w:line="240" w:lineRule="atLeast"/>
        <w:ind w:right="-284"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</w:t>
      </w:r>
      <w:r>
        <w:rPr>
          <w:b w:val="1"/>
          <w:sz w:val="28"/>
        </w:rPr>
        <w:t xml:space="preserve">      ЛЕНИНГРАДСКИЙ МУНИЦИПАЛЬНЫЙ ОКРУГ</w:t>
      </w:r>
    </w:p>
    <w:p w14:paraId="06000000">
      <w:pPr>
        <w:widowControl w:val="1"/>
        <w:spacing w:line="240" w:lineRule="atLeast"/>
        <w:ind w:right="-284"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7000000">
      <w:pPr>
        <w:widowControl w:val="1"/>
        <w:tabs>
          <w:tab w:leader="none" w:pos="3240" w:val="left"/>
        </w:tabs>
        <w:spacing w:line="240" w:lineRule="atLeast"/>
        <w:ind w:right="-284"/>
        <w:jc w:val="center"/>
        <w:rPr>
          <w:b w:val="1"/>
          <w:sz w:val="16"/>
        </w:rPr>
      </w:pPr>
    </w:p>
    <w:p w14:paraId="08000000">
      <w:pPr>
        <w:widowControl w:val="1"/>
        <w:tabs>
          <w:tab w:leader="none" w:pos="3240" w:val="left"/>
        </w:tabs>
        <w:spacing w:line="240" w:lineRule="atLeast"/>
        <w:ind w:right="-284"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9000000">
      <w:pPr>
        <w:widowControl w:val="1"/>
        <w:tabs>
          <w:tab w:leader="none" w:pos="3240" w:val="left"/>
        </w:tabs>
        <w:spacing w:line="240" w:lineRule="atLeast"/>
        <w:ind w:right="-284"/>
        <w:jc w:val="center"/>
        <w:rPr>
          <w:b w:val="1"/>
          <w:sz w:val="26"/>
        </w:rPr>
      </w:pPr>
    </w:p>
    <w:p w14:paraId="0A000000">
      <w:pPr>
        <w:widowControl w:val="1"/>
        <w:tabs>
          <w:tab w:leader="none" w:pos="3240" w:val="left"/>
        </w:tabs>
        <w:ind w:right="-284"/>
        <w:jc w:val="center"/>
        <w:rPr>
          <w:sz w:val="28"/>
        </w:rPr>
      </w:pPr>
      <w:r>
        <w:rPr>
          <w:sz w:val="28"/>
        </w:rPr>
        <w:t>от________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№_______</w:t>
      </w:r>
    </w:p>
    <w:p w14:paraId="0B000000">
      <w:pPr>
        <w:pStyle w:val="Style_2"/>
        <w:widowControl w:val="1"/>
        <w:ind w:right="-284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станица Ленинградская</w:t>
      </w:r>
    </w:p>
    <w:p w14:paraId="0C000000">
      <w:pPr>
        <w:pStyle w:val="Style_2"/>
        <w:widowControl w:val="1"/>
        <w:ind w:right="-284"/>
        <w:jc w:val="center"/>
        <w:rPr>
          <w:rFonts w:ascii="Times New Roman" w:hAnsi="Times New Roman"/>
          <w:sz w:val="28"/>
        </w:rPr>
      </w:pPr>
    </w:p>
    <w:p w14:paraId="0D000000">
      <w:pPr>
        <w:pStyle w:val="Style_2"/>
        <w:widowControl w:val="1"/>
        <w:ind w:right="-284"/>
        <w:rPr>
          <w:rFonts w:ascii="Times New Roman" w:hAnsi="Times New Roman"/>
          <w:sz w:val="28"/>
        </w:rPr>
      </w:pPr>
    </w:p>
    <w:p w14:paraId="0E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постановление администрации муниципального образования Ленинградский район от 27 ноября 2024 г. № 1196              </w:t>
      </w:r>
      <w:r>
        <w:rPr>
          <w:b w:val="1"/>
          <w:sz w:val="28"/>
        </w:rPr>
        <w:t xml:space="preserve">   «</w:t>
      </w:r>
      <w:r>
        <w:rPr>
          <w:b w:val="1"/>
          <w:sz w:val="28"/>
        </w:rPr>
        <w:t>Об утверждении Порядка реализации мероприятий по предоставлению молодым семьям социальных выплат на приобретение</w:t>
      </w:r>
    </w:p>
    <w:p w14:paraId="0F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(строительство) жилья и их использования в рамках федерального</w:t>
      </w:r>
    </w:p>
    <w:p w14:paraId="10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проекта «Содействие субъектам Российской Федерации в реализации полномочий по оказанию государственной поддержки гражданам                 в обеспечении жильем и оплате жилищно-коммунальных услуг» государственной программы Российской Федерации</w:t>
      </w:r>
    </w:p>
    <w:p w14:paraId="11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«Обеспечение доступным и комфортным жильем и коммунальными услугами граждан Российской Федерации»</w:t>
      </w:r>
    </w:p>
    <w:p w14:paraId="12000000">
      <w:pPr>
        <w:widowControl w:val="1"/>
        <w:ind/>
        <w:jc w:val="center"/>
      </w:pPr>
    </w:p>
    <w:p w14:paraId="1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Российской Федерации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 и дополнениями) п о с </w:t>
      </w:r>
      <w:r>
        <w:rPr>
          <w:sz w:val="28"/>
        </w:rPr>
        <w:t>т</w:t>
      </w:r>
      <w:r>
        <w:rPr>
          <w:sz w:val="28"/>
        </w:rPr>
        <w:t xml:space="preserve"> а н о в л я ю:</w:t>
      </w:r>
    </w:p>
    <w:p w14:paraId="1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 Внести в постановление администрации муниципального образования Ленинградский район от 27 ноября 2024 г. № 1196 «Об утверждении Порядка реализации мероприятий по предоставлению молодым семьям социальных выплат на приобретение (строительство) жилья и их использования в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</w:t>
      </w:r>
      <w:r>
        <w:rPr>
          <w:sz w:val="28"/>
        </w:rPr>
        <w:t xml:space="preserve">ате жилищно-коммунальных услуг» </w:t>
      </w:r>
      <w:r>
        <w:rPr>
          <w:sz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 от 8 апреля 2025 г. № 387), следующие изменения:</w:t>
      </w:r>
    </w:p>
    <w:p w14:paraId="1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1) дополнить пункт 1.18. приложения подпунктом «з» следующего содержания:</w:t>
      </w:r>
    </w:p>
    <w:p w14:paraId="1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«з) копия свидетельства о смерти супруга (супруги), принимавшего (принимавшей) участие в специальной военной операции (при наличии).»;</w:t>
      </w:r>
    </w:p>
    <w:p w14:paraId="1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2) дополнить пункт 1.19. приложения подпунктом «м» следующего содержания:</w:t>
      </w:r>
    </w:p>
    <w:p w14:paraId="1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«м) копия свидетельства о смерти супруга (супруги), принимавшего (принимавшей) участие в специальной военной операции (при наличии).»;</w:t>
      </w:r>
    </w:p>
    <w:p w14:paraId="1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3) изложить пункт 1.25. приложения в следующей редакции:</w:t>
      </w:r>
    </w:p>
    <w:p w14:paraId="1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«1.25. Порядок формирования уполномоченным органом списка молодых семей - участников мероприятия, изъявивших желание получить социальную выплату в планируемом году, и форма этого списка определяются исполнительным органом Краснодарского края. В первую очередь в указанные списки включаются: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а) молодые семьи - участники мероприятия, поставленные на учет в качестве нуждающихся в улучшении жилищных условий до 1 марта 2005 г.;</w:t>
      </w:r>
    </w:p>
    <w:p w14:paraId="1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б) молодые семьи, имеющие 3 и более детей;</w:t>
      </w:r>
    </w:p>
    <w:p w14:paraId="1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в) молодые семьи, в которых один или оба супруга либо один родитель в неполной молодой семье принимают (принимали) участие в специальной военной операции, а также неполные молодые семьи -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</w:t>
      </w:r>
    </w:p>
    <w:p w14:paraId="1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Уполномоченный орган доводит до сведения молодых семей - участников мероприятия, изъявивших желание получить социальную выплату в соответствующем году, решение высшего исполнительного органа Краснодарского края по вопросу включения их в список молодых семей - претендентов на получение социальных выплат в соответствующем году (письменно или в электронной форме посредством Регионального портала).».</w:t>
      </w:r>
    </w:p>
    <w:p w14:paraId="1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 Сектору по жилищным вопросам управления ТЭК и ЖКХ администрации Ленинградского муниципального округа (Шевченко Е.В.) обеспечить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(www.adminlenkub.ru).</w:t>
      </w:r>
    </w:p>
    <w:p w14:paraId="2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постановления возложить на заместителя главы Ленинградского муниципального округа </w:t>
      </w:r>
      <w:r>
        <w:rPr>
          <w:sz w:val="28"/>
        </w:rPr>
        <w:t>Шмаровоза</w:t>
      </w:r>
      <w:r>
        <w:rPr>
          <w:sz w:val="28"/>
        </w:rPr>
        <w:t xml:space="preserve"> С.Н.</w:t>
      </w:r>
    </w:p>
    <w:p w14:paraId="2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со дня его официального опубликования.</w:t>
      </w:r>
    </w:p>
    <w:p w14:paraId="22000000">
      <w:pPr>
        <w:widowControl w:val="1"/>
        <w:ind w:firstLine="709"/>
        <w:jc w:val="both"/>
        <w:rPr>
          <w:sz w:val="28"/>
        </w:rPr>
      </w:pPr>
    </w:p>
    <w:p w14:paraId="23000000">
      <w:pPr>
        <w:widowControl w:val="1"/>
        <w:ind/>
        <w:jc w:val="both"/>
        <w:rPr>
          <w:sz w:val="28"/>
        </w:rPr>
      </w:pPr>
    </w:p>
    <w:p w14:paraId="24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Глава Ленинградского </w:t>
      </w:r>
    </w:p>
    <w:p w14:paraId="25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</w:t>
      </w:r>
      <w:r>
        <w:rPr>
          <w:sz w:val="28"/>
        </w:rPr>
        <w:t xml:space="preserve">                               </w:t>
      </w:r>
      <w:r>
        <w:rPr>
          <w:sz w:val="28"/>
        </w:rPr>
        <w:t xml:space="preserve">          Ю.Ю. </w:t>
      </w:r>
      <w:r>
        <w:rPr>
          <w:sz w:val="28"/>
        </w:rPr>
        <w:t>Шулико</w:t>
      </w:r>
      <w:r>
        <w:rPr>
          <w:sz w:val="28"/>
        </w:rPr>
        <w:t xml:space="preserve">             </w:t>
      </w:r>
    </w:p>
    <w:p w14:paraId="26000000">
      <w:pPr>
        <w:widowControl w:val="1"/>
        <w:ind/>
        <w:jc w:val="both"/>
      </w:pPr>
    </w:p>
    <w:p w14:paraId="27000000">
      <w:pPr>
        <w:widowControl w:val="1"/>
        <w:ind w:right="-284"/>
        <w:jc w:val="center"/>
        <w:rPr>
          <w:sz w:val="28"/>
        </w:rPr>
      </w:pPr>
    </w:p>
    <w:p w14:paraId="28000000">
      <w:pPr>
        <w:widowControl w:val="1"/>
        <w:ind w:right="-284"/>
        <w:jc w:val="center"/>
        <w:rPr>
          <w:sz w:val="28"/>
        </w:rPr>
      </w:pPr>
    </w:p>
    <w:p w14:paraId="29000000">
      <w:pPr>
        <w:widowControl w:val="1"/>
        <w:ind w:right="-284"/>
        <w:jc w:val="center"/>
        <w:rPr>
          <w:sz w:val="28"/>
        </w:rPr>
      </w:pPr>
    </w:p>
    <w:p w14:paraId="2A000000">
      <w:pPr>
        <w:widowControl w:val="1"/>
        <w:ind w:right="-284"/>
        <w:jc w:val="center"/>
        <w:rPr>
          <w:sz w:val="28"/>
        </w:rPr>
      </w:pPr>
    </w:p>
    <w:p w14:paraId="2B000000">
      <w:pPr>
        <w:widowControl w:val="1"/>
        <w:ind w:right="-284"/>
        <w:jc w:val="both"/>
      </w:pPr>
    </w:p>
    <w:sectPr>
      <w:headerReference r:id="rId1" w:type="default"/>
      <w:pgSz w:h="16838" w:orient="portrait" w:w="11906"/>
      <w:pgMar w:bottom="993" w:footer="708" w:gutter="0" w:header="708" w:left="1701" w:right="566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Гипертекстовая ссылка"/>
    <w:link w:val="Style_11_ch"/>
    <w:rPr>
      <w:color w:val="008000"/>
    </w:rPr>
  </w:style>
  <w:style w:styleId="Style_11_ch" w:type="character">
    <w:name w:val="Гипертекстовая ссылка"/>
    <w:link w:val="Style_11"/>
    <w:rPr>
      <w:color w:val="008000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</w:rPr>
  </w:style>
  <w:style w:styleId="Style_2_ch" w:type="character">
    <w:name w:val="ConsPlusTitle"/>
    <w:link w:val="Style_2"/>
    <w:rPr>
      <w:rFonts w:ascii="Arial" w:hAnsi="Arial"/>
      <w:b w:val="1"/>
    </w:rPr>
  </w:style>
  <w:style w:styleId="Style_12" w:type="paragraph">
    <w:name w:val="ConsPlusTitlePage"/>
    <w:link w:val="Style_12_ch"/>
    <w:pPr>
      <w:widowControl w:val="0"/>
      <w:ind/>
    </w:pPr>
    <w:rPr>
      <w:rFonts w:ascii="Tahoma" w:hAnsi="Tahoma"/>
    </w:rPr>
  </w:style>
  <w:style w:styleId="Style_12_ch" w:type="character">
    <w:name w:val="ConsPlusTitlePage"/>
    <w:link w:val="Style_12"/>
    <w:rPr>
      <w:rFonts w:ascii="Tahoma" w:hAnsi="Tahoma"/>
    </w:rPr>
  </w:style>
  <w:style w:styleId="Style_13" w:type="paragraph">
    <w:name w:val="List Paragraph"/>
    <w:basedOn w:val="Style_3"/>
    <w:link w:val="Style_13_ch"/>
    <w:pPr>
      <w:widowControl w:val="1"/>
      <w:spacing w:after="160" w:line="264" w:lineRule="auto"/>
      <w:ind w:left="720"/>
      <w:contextualSpacing w:val="1"/>
    </w:pPr>
    <w:rPr>
      <w:rFonts w:ascii="Calibri" w:hAnsi="Calibri"/>
      <w:sz w:val="22"/>
    </w:rPr>
  </w:style>
  <w:style w:styleId="Style_13_ch" w:type="character">
    <w:name w:val="List Paragraph"/>
    <w:basedOn w:val="Style_3_ch"/>
    <w:link w:val="Style_13"/>
    <w:rPr>
      <w:rFonts w:ascii="Calibri" w:hAnsi="Calibri"/>
      <w:sz w:val="22"/>
    </w:rPr>
  </w:style>
  <w:style w:styleId="Style_14" w:type="paragraph">
    <w:name w:val="Комментарий"/>
    <w:basedOn w:val="Style_3"/>
    <w:next w:val="Style_3"/>
    <w:link w:val="Style_14_ch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z w:val="24"/>
    </w:rPr>
  </w:style>
  <w:style w:styleId="Style_14_ch" w:type="character">
    <w:name w:val="Комментарий"/>
    <w:basedOn w:val="Style_3_ch"/>
    <w:link w:val="Style_14"/>
    <w:rPr>
      <w:rFonts w:ascii="Times New Roman CYR" w:hAnsi="Times New Roman CYR"/>
      <w:color w:val="353842"/>
      <w:sz w:val="24"/>
    </w:rPr>
  </w:style>
  <w:style w:styleId="Style_15" w:type="paragraph">
    <w:name w:val="Информация о версии"/>
    <w:basedOn w:val="Style_14"/>
    <w:next w:val="Style_3"/>
    <w:link w:val="Style_15_ch"/>
    <w:rPr>
      <w:i w:val="1"/>
    </w:rPr>
  </w:style>
  <w:style w:styleId="Style_15_ch" w:type="character">
    <w:name w:val="Информация о версии"/>
    <w:basedOn w:val="Style_14_ch"/>
    <w:link w:val="Style_15"/>
    <w:rPr>
      <w:i w:val="1"/>
    </w:rPr>
  </w:style>
  <w:style w:styleId="Style_16" w:type="paragraph">
    <w:name w:val="footer"/>
    <w:basedOn w:val="Style_3"/>
    <w:link w:val="Style_16_ch"/>
    <w:pPr>
      <w:widowControl w:val="1"/>
      <w:tabs>
        <w:tab w:leader="none" w:pos="4677" w:val="center"/>
        <w:tab w:leader="none" w:pos="9355" w:val="right"/>
      </w:tabs>
      <w:ind/>
    </w:pPr>
    <w:rPr>
      <w:sz w:val="28"/>
    </w:rPr>
  </w:style>
  <w:style w:styleId="Style_16_ch" w:type="character">
    <w:name w:val="footer"/>
    <w:basedOn w:val="Style_3_ch"/>
    <w:link w:val="Style_16"/>
    <w:rPr>
      <w:sz w:val="28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page number"/>
    <w:basedOn w:val="Style_6"/>
    <w:link w:val="Style_19_ch"/>
  </w:style>
  <w:style w:styleId="Style_19_ch" w:type="character">
    <w:name w:val="page number"/>
    <w:basedOn w:val="Style_6_ch"/>
    <w:link w:val="Style_19"/>
  </w:style>
  <w:style w:styleId="Style_20" w:type="paragraph">
    <w:name w:val="heading 1"/>
    <w:basedOn w:val="Style_3"/>
    <w:next w:val="Style_3"/>
    <w:link w:val="Style_20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000080"/>
      <w:sz w:val="24"/>
    </w:rPr>
  </w:style>
  <w:style w:styleId="Style_20_ch" w:type="character">
    <w:name w:val="heading 1"/>
    <w:basedOn w:val="Style_3_ch"/>
    <w:link w:val="Style_20"/>
    <w:rPr>
      <w:rFonts w:ascii="Arial" w:hAnsi="Arial"/>
      <w:b w:val="1"/>
      <w:color w:val="000080"/>
      <w:sz w:val="24"/>
    </w:rPr>
  </w:style>
  <w:style w:styleId="Style_21" w:type="paragraph">
    <w:name w:val="Hyperlink"/>
    <w:link w:val="Style_21_ch"/>
    <w:rPr>
      <w:color w:val="0563C1"/>
      <w:u w:val="single"/>
    </w:rPr>
  </w:style>
  <w:style w:styleId="Style_21_ch" w:type="character">
    <w:name w:val="Hyperlink"/>
    <w:link w:val="Style_21"/>
    <w:rPr>
      <w:color w:val="0563C1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alloon Text"/>
    <w:basedOn w:val="Style_3"/>
    <w:link w:val="Style_26_ch"/>
    <w:rPr>
      <w:rFonts w:ascii="Segoe UI" w:hAnsi="Segoe UI"/>
      <w:sz w:val="18"/>
    </w:rPr>
  </w:style>
  <w:style w:styleId="Style_26_ch" w:type="character">
    <w:name w:val="Balloon Text"/>
    <w:basedOn w:val="Style_3_ch"/>
    <w:link w:val="Style_26"/>
    <w:rPr>
      <w:rFonts w:ascii="Segoe UI" w:hAnsi="Segoe UI"/>
      <w:sz w:val="18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  <w:rPr>
      <w:sz w:val="28"/>
    </w:rPr>
  </w:style>
  <w:style w:styleId="Style_1_ch" w:type="character">
    <w:name w:val="header"/>
    <w:basedOn w:val="Style_3_ch"/>
    <w:link w:val="Style_1"/>
    <w:rPr>
      <w:sz w:val="28"/>
    </w:rPr>
  </w:style>
  <w:style w:styleId="Style_29" w:type="paragraph">
    <w:name w:val="Цветовое выделение"/>
    <w:link w:val="Style_29_ch"/>
    <w:rPr>
      <w:b w:val="1"/>
      <w:color w:val="000080"/>
    </w:rPr>
  </w:style>
  <w:style w:styleId="Style_29_ch" w:type="character">
    <w:name w:val="Цветовое выделение"/>
    <w:link w:val="Style_29"/>
    <w:rPr>
      <w:b w:val="1"/>
      <w:color w:val="000080"/>
    </w:rPr>
  </w:style>
  <w:style w:styleId="Style_30" w:type="paragraph">
    <w:name w:val="Normal (Web)"/>
    <w:basedOn w:val="Style_3"/>
    <w:link w:val="Style_30_ch"/>
    <w:pPr>
      <w:widowControl w:val="1"/>
      <w:spacing w:afterAutospacing="on" w:beforeAutospacing="on"/>
      <w:ind/>
    </w:pPr>
    <w:rPr>
      <w:sz w:val="24"/>
    </w:rPr>
  </w:style>
  <w:style w:styleId="Style_30_ch" w:type="character">
    <w:name w:val="Normal (Web)"/>
    <w:basedOn w:val="Style_3_ch"/>
    <w:link w:val="Style_30"/>
    <w:rPr>
      <w:sz w:val="24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ConsPlusNormal"/>
    <w:link w:val="Style_35_ch"/>
    <w:pPr>
      <w:widowControl w:val="0"/>
      <w:ind w:firstLine="720"/>
    </w:pPr>
    <w:rPr>
      <w:rFonts w:ascii="Arial" w:hAnsi="Arial"/>
    </w:rPr>
  </w:style>
  <w:style w:styleId="Style_35_ch" w:type="character">
    <w:name w:val="ConsPlusNormal"/>
    <w:link w:val="Style_35"/>
    <w:rPr>
      <w:rFonts w:ascii="Arial" w:hAnsi="Arial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2026-05-18T13:52:39Z</dcterms:created>
  <dcterms:modified xsi:type="dcterms:W3CDTF">2026-05-18T13:52:39Z</dcterms:modified>
</cp:coreProperties>
</file>