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709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bookmarkStart w:id="0" w:name="_GoBack"/>
      <w:r>
        <w:rPr>
          <w:sz w:val="28"/>
          <w:szCs w:val="28"/>
          <w:highlight w:val="white"/>
        </w:rPr>
      </w:r>
      <w:bookmarkEnd w:id="0"/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                                                                                                                            </w:t>
      </w:r>
      <w:r>
        <w:rPr>
          <w:rFonts w:ascii="FreeSerif" w:hAnsi="FreeSerif" w:eastAsia="FreeSerif" w:cs="FreeSerif"/>
          <w:sz w:val="24"/>
          <w:szCs w:val="24"/>
          <w:highlight w:val="white"/>
        </w:rPr>
        <w:t xml:space="preserve">Приложение 2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          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tabs>
          <w:tab w:val="left" w:pos="709" w:leader="none"/>
        </w:tabs>
        <w:rPr>
          <w:rFonts w:ascii="FreeSerif" w:hAnsi="FreeSerif" w:eastAsia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</w:r>
    </w:p>
    <w:p>
      <w:pPr>
        <w:jc w:val="center"/>
        <w:tabs>
          <w:tab w:val="left" w:pos="709" w:leader="none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Основные итоги социально - экономического развития</w:t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муниципального образования Ленинградского района</w:t>
      </w:r>
      <w:r>
        <w:rPr>
          <w:rFonts w:ascii="FreeSerif" w:hAnsi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jc w:val="center"/>
        <w:tabs>
          <w:tab w:val="left" w:pos="709" w:leader="none"/>
        </w:tabs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за январь - июнь 2024 года</w:t>
      </w:r>
      <w:r>
        <w:rPr>
          <w:rFonts w:ascii="FreeSerif" w:hAnsi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ind w:left="851"/>
        <w:jc w:val="both"/>
        <w:tabs>
          <w:tab w:val="left" w:pos="851" w:leader="none"/>
          <w:tab w:val="left" w:pos="2265" w:leader="none"/>
          <w:tab w:val="center" w:pos="5244" w:leader="none"/>
        </w:tabs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tabs>
          <w:tab w:val="left" w:pos="2310" w:leader="none"/>
          <w:tab w:val="center" w:pos="5244" w:leader="none"/>
        </w:tabs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                                    </w:t>
      </w: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1. </w:t>
      </w: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Положение дел в промышленности</w:t>
      </w:r>
      <w:r>
        <w:rPr>
          <w:rFonts w:ascii="FreeSerif" w:hAnsi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ind w:left="3086"/>
        <w:tabs>
          <w:tab w:val="left" w:pos="2310" w:leader="none"/>
          <w:tab w:val="center" w:pos="5244" w:leader="none"/>
        </w:tabs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Л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енинградский район относится к группе муниципалитетов с агропр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омышленной специализацией. 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tabs>
          <w:tab w:val="left" w:pos="851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   «Обрабатывающие производства» являются одной из ведущих базовых отраслей экономики района. 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По состоянию на 1 июля  2024 г.</w:t>
      </w: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в отрасли, «обрабатывающие производства» заняты крупные предприятия (ОАО «Сахарный завод Ленинградский», ЗАО «Сыродельный комбинат Ленинградский», ООО «Первомайская ИПС»), 1 среднее предприяти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е (ООО « Век»), более 20 малых и микропредприятий (ООО «Агроника», ООО «Агро-Продукт ЛКЗ», ООО «Ренард», ООО «Умань-Хлеб», ООО «Агроинвест Плюс», ООО «Ленинградский каравай», ООО «Альянс-Декар», ООО «МТК», ООО «Наше Масло», ООО МК «Александровский» и др.).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ab/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За январь-июнь 2024 года в целом в промышленном производстве объемы отгруженной продукции составили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6848,7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млн. рублей или 117,2% к уровню анал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огичного периода 2023 года.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shd w:val="clear" w:color="ffffff" w:fill="ffffff"/>
        <w:tabs>
          <w:tab w:val="left" w:pos="709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За январь-июнь 2024 года в </w:t>
      </w:r>
      <w:r>
        <w:rPr>
          <w:rFonts w:ascii="FreeSerif" w:hAnsi="FreeSerif" w:eastAsia="FreeSerif" w:cs="FreeSerif"/>
          <w:bCs/>
          <w:sz w:val="28"/>
          <w:szCs w:val="28"/>
          <w:highlight w:val="white"/>
        </w:rPr>
        <w:t xml:space="preserve">сфере деятельности «обрабатывающие производства»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объем отгруженных товаров собственного производства увеличился к уровню аналогичного периода прошлого года и составил 6527,0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млн.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рублей или 113,0 % к уровню аналогичного периода. 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tabs>
          <w:tab w:val="left" w:pos="709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Значимую роль в развитии отрасли по объему производства и численности персонала вносят такие предприятия как ОАО «Сахарный завод Ленинградский», ЗАО «Сыродельный комбинат Ленинградский», ООО «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Первомайская ИПС», ООО «Агроника», ООО «Ренард».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По виду деятельности «Производство пищевых продуктов» объем отгруженной продукции составил 5661,5 млн. рублей или 104,9% к уровню аналогичного периода 2023 года. Увеличение показателя произошло за счет: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tabs>
          <w:tab w:val="left" w:pos="851" w:leader="none"/>
        </w:tabs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 ОАО «Сахарный завод Ленинградский» - отгрузка по виду деятельности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«Производство сахара» на 1 июля 2024 года составила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3145,8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млн. рублей, или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119,6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%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к уровню аналогичного периода 2023 года. Сахар на регулярной основе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поставляется в оптовые и розничные сети края. </w:t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        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Отгрузка по виду деятельности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«производство молочной продукции» за январь-июнь 2024 года составила 4659,7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млн. рублей или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97,7%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к уровню аналогичного периода прошлого года. Снижение данного показателя произошло за счёт предприятия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ЗАО «Сыродельный комбинат Ленинградский»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, это обусловлено снижением потребительского спроса на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данный вид продукции.</w:t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 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 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Отгрузка по виду деятельности «Водоснабжение, водоотведение, организа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ция сбора и утилизации отходов, деятельность по ликвидации загрязнений» за январь-июнь 2024 год со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ставила 260,9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млн. рублей или в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57,6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раз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выше уровня аналогичного периода прошлого года. Увеличение обусловлено за счет работы предприятия относящегося к категории среднее (ООО «Чистая Станица») основным видом деятельности которого является «сбор отходов».</w:t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  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Отгрузка по виду деятельности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«Обеспечение электрической энергией, газом и паром, кондиционирование воздуха» за январь-июнь 2024 года составила 58,8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млн. рублей или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120,6%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к уровню аналогичного периода прошлого года.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Увеличение показателя обусловлено ростом количества оказываемых услуг населению района филиалом ПАО «Россети Кубань».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tabs>
          <w:tab w:val="left" w:pos="709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cs="FreeSerif"/>
          <w:sz w:val="28"/>
          <w:szCs w:val="28"/>
          <w:highlight w:val="white"/>
        </w:rPr>
        <w:tab/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За январь-июнь 2024 г. промышленными предприятиями, которые относятся к категории крупные и средние произведено продукции в натуральном выражении: 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 мясо, включая субпродукты – 3964,31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тонн или в 2,5 раза к уровню аналогичного периода 2023 г. Увеличение показателя связано с увеличением спроса у населения в данный период.</w:t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</w:p>
    <w:p>
      <w:pPr>
        <w:pStyle w:val="817"/>
        <w:tabs>
          <w:tab w:val="left" w:pos="709" w:leader="none"/>
        </w:tabs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pStyle w:val="817"/>
        <w:jc w:val="center"/>
        <w:tabs>
          <w:tab w:val="left" w:pos="709" w:leader="none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2. Развитие сельскохозяйственного производства</w:t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</w:p>
    <w:p>
      <w:pPr>
        <w:jc w:val="both"/>
        <w:tabs>
          <w:tab w:val="left" w:pos="709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tabs>
          <w:tab w:val="left" w:pos="709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Объем отгруженной продукции «сельского хозяйства» за январь-июнь 2024 года увеличился к уровню аналогичного периода 2023 года и составил 2547,8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млн. рублей или 132,8% к уровню аналогичного периода 2023 г.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В муниципальном образовании Ленинградский район в первом полугодии  2024 года в производстве сельскохозяйственной продукции участвовали крупные, средние и более 30 сельскохозяйственных предприятий относящиеся к категории малых и микропредприяти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й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. Увеличение отгруженной продукции </w:t>
      </w:r>
      <w:r>
        <w:rPr>
          <w:rFonts w:ascii="FreeSerif" w:hAnsi="FreeSerif" w:cs="Arial"/>
          <w:iCs/>
          <w:color w:val="000000"/>
          <w:sz w:val="28"/>
          <w:szCs w:val="28"/>
          <w:highlight w:val="white"/>
        </w:rPr>
        <w:t xml:space="preserve">связано с ростом</w:t>
      </w:r>
      <w:r>
        <w:rPr>
          <w:rFonts w:ascii="FreeSerif" w:hAnsi="FreeSerif" w:cs="Arial"/>
          <w:iCs/>
          <w:color w:val="000000"/>
          <w:sz w:val="28"/>
          <w:szCs w:val="28"/>
          <w:highlight w:val="white"/>
        </w:rPr>
        <w:t xml:space="preserve"> стоимости сельскохозяйственных культур</w:t>
      </w:r>
      <w:r>
        <w:rPr>
          <w:rFonts w:ascii="FreeSerif" w:hAnsi="FreeSerif" w:cs="Arial"/>
          <w:iCs/>
          <w:color w:val="000000"/>
          <w:sz w:val="28"/>
          <w:szCs w:val="28"/>
          <w:highlight w:val="white"/>
        </w:rPr>
        <w:t xml:space="preserve"> на основании этого</w:t>
      </w:r>
      <w:r>
        <w:rPr>
          <w:rFonts w:ascii="FreeSerif" w:hAnsi="FreeSerif" w:cs="Arial"/>
          <w:iCs/>
          <w:color w:val="000000"/>
          <w:sz w:val="28"/>
          <w:szCs w:val="28"/>
          <w:highlight w:val="white"/>
        </w:rPr>
        <w:t xml:space="preserve"> произошло увеличение реализации масличных культур ООО «Вторая </w:t>
      </w:r>
      <w:r>
        <w:rPr>
          <w:rFonts w:ascii="FreeSerif" w:hAnsi="FreeSerif" w:cs="Arial"/>
          <w:iCs/>
          <w:color w:val="000000"/>
          <w:sz w:val="28"/>
          <w:szCs w:val="28"/>
          <w:highlight w:val="white"/>
        </w:rPr>
        <w:t xml:space="preserve">пятилетка», реализация зернобобовых культур ООО «Юг- Агротехника», зерновых культур АО «Ленинградское», семечковых и косточковых культур</w:t>
      </w:r>
      <w:r>
        <w:rPr>
          <w:rFonts w:ascii="FreeSerif" w:hAnsi="FreeSerif" w:cs="Arial"/>
          <w:iCs/>
          <w:color w:val="000000"/>
          <w:sz w:val="28"/>
          <w:szCs w:val="28"/>
          <w:highlight w:val="white"/>
        </w:rPr>
        <w:t xml:space="preserve"> на основании реализации плодовой продукции в ООО «Южное ААА», АО «Трудовое» , животноводство</w:t>
      </w:r>
      <w:r>
        <w:rPr>
          <w:rFonts w:ascii="FreeSerif" w:hAnsi="FreeSerif" w:cs="Arial"/>
          <w:iCs/>
          <w:color w:val="000000"/>
          <w:sz w:val="28"/>
          <w:szCs w:val="28"/>
          <w:highlight w:val="white"/>
        </w:rPr>
        <w:t xml:space="preserve"> за счет увеличения производства мяса птицы и  увеличения численности работников на 353 человека в ООО «Первомайская ИПС». 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tabs>
          <w:tab w:val="left" w:pos="709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Производство яиц на 1 июля 2024 года к соответствующему периоду прошлого года увеличилось на 2451 штук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или 109,8 % к уровню аналогичного периода 2023 года.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Увеличение обусловлено изменениями в технологическом процессе отрасли птицеводства, а также проведением обновления маточного стада кур - несушек на предприятии ООО «Пе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рвомайская ИПС».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                                                        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shd w:val="clear" w:color="ffffff" w:fill="ffffff"/>
        <w:tabs>
          <w:tab w:val="left" w:pos="709" w:leader="none"/>
          <w:tab w:val="left" w:pos="851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В период январь-июнь 2024 года численность коров по крупным и средни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м сельхозпредприятиям на 153 головы больше аналогичного периода 2023 года, что составляет 104,1 % к уровню аналогичного периода 2023 года. Увеличение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коров произошло в связи с оздоровлением поголовья скота на предприятии АО «Агрокомплекс Павловский»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shd w:val="clear" w:color="ffffff" w:fill="ffffff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ab/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Производство мяса относящихся к кате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г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рии «скот и птица на убой (в живом весе)» по крупным и средним сельскохозяйственным предприятиям в январе-июне 2024 года составило 7463,5 тонн или 113,6% к уровню аналогичного периода прошлого года. Увеличение обусловлено спросом на данный вид продукции.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Производство молока в крупных и средних сельскохозяйственных организациях в июне 2024 составило 17908,1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тонны или 108,1% к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уровню аналогичного периода 2023 года.</w:t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</w:p>
    <w:p>
      <w:pPr>
        <w:pStyle w:val="999"/>
        <w:jc w:val="center"/>
        <w:tabs>
          <w:tab w:val="left" w:pos="709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3. Строительный комплекс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977"/>
        <w:tabs>
          <w:tab w:val="left" w:pos="709" w:leader="none"/>
          <w:tab w:val="left" w:pos="851" w:leader="none"/>
        </w:tabs>
        <w:rPr>
          <w:rFonts w:ascii="FreeSerif" w:hAnsi="FreeSerif" w:cs="FreeSerif"/>
          <w:b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sz w:val="28"/>
          <w:szCs w:val="28"/>
          <w:highlight w:val="white"/>
        </w:rPr>
        <w:t xml:space="preserve">      </w:t>
      </w:r>
      <w:r>
        <w:rPr>
          <w:rFonts w:ascii="FreeSerif" w:hAnsi="FreeSerif" w:eastAsia="FreeSerif" w:cs="FreeSerif"/>
          <w:b w:val="0"/>
          <w:sz w:val="28"/>
          <w:szCs w:val="28"/>
          <w:highlight w:val="white"/>
        </w:rPr>
        <w:t xml:space="preserve">   </w:t>
      </w:r>
      <w:r>
        <w:rPr>
          <w:rFonts w:ascii="FreeSerif" w:hAnsi="FreeSerif" w:eastAsia="FreeSerif" w:cs="FreeSerif"/>
          <w:b w:val="0"/>
          <w:sz w:val="28"/>
          <w:szCs w:val="28"/>
          <w:highlight w:val="white"/>
        </w:rPr>
        <w:t xml:space="preserve">Строительную от</w:t>
      </w:r>
      <w:r>
        <w:rPr>
          <w:rFonts w:ascii="FreeSerif" w:hAnsi="FreeSerif" w:eastAsia="FreeSerif" w:cs="FreeSerif"/>
          <w:b w:val="0"/>
          <w:sz w:val="28"/>
          <w:szCs w:val="28"/>
          <w:highlight w:val="white"/>
        </w:rPr>
        <w:t xml:space="preserve">расль муниципального образования Ленинградский район пре</w:t>
      </w:r>
      <w:r>
        <w:rPr>
          <w:rFonts w:ascii="FreeSerif" w:hAnsi="FreeSerif" w:eastAsia="FreeSerif" w:cs="FreeSerif"/>
          <w:b w:val="0"/>
          <w:sz w:val="28"/>
          <w:szCs w:val="28"/>
          <w:highlight w:val="white"/>
        </w:rPr>
        <w:t xml:space="preserve">дставляют крупные, малые, а также микропрепредприятия (НАО «Ленинградское ДРСУ», АО «Ленинградское Агропромэнерго», ООО «Дорстрой», ООО «Екатеринодарстройсерсис», ООО «Ленкоминвест», ООО «Бик» и др.).</w:t>
      </w:r>
      <w:r>
        <w:rPr>
          <w:rFonts w:ascii="FreeSerif" w:hAnsi="FreeSerif" w:cs="FreeSerif"/>
          <w:b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sz w:val="28"/>
          <w:szCs w:val="28"/>
          <w:highlight w:val="white"/>
        </w:rPr>
      </w:r>
    </w:p>
    <w:p>
      <w:pPr>
        <w:pStyle w:val="977"/>
        <w:tabs>
          <w:tab w:val="left" w:pos="709" w:leader="none"/>
          <w:tab w:val="left" w:pos="851" w:leader="none"/>
        </w:tabs>
        <w:rPr>
          <w:rFonts w:ascii="FreeSerif" w:hAnsi="FreeSerif" w:cs="FreeSerif"/>
          <w:b w:val="0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sz w:val="28"/>
          <w:szCs w:val="28"/>
          <w:highlight w:val="white"/>
        </w:rPr>
        <w:t xml:space="preserve">    </w:t>
      </w:r>
      <w:r>
        <w:rPr>
          <w:rFonts w:ascii="FreeSerif" w:hAnsi="FreeSerif" w:eastAsia="FreeSerif" w:cs="FreeSerif"/>
          <w:b w:val="0"/>
          <w:color w:val="000000"/>
          <w:sz w:val="28"/>
          <w:szCs w:val="28"/>
          <w:highlight w:val="white"/>
        </w:rPr>
        <w:t xml:space="preserve">    </w:t>
      </w:r>
      <w:r>
        <w:rPr>
          <w:rFonts w:ascii="FreeSerif" w:hAnsi="FreeSerif" w:eastAsia="FreeSerif" w:cs="FreeSerif"/>
          <w:b w:val="0"/>
          <w:color w:val="000000"/>
          <w:sz w:val="28"/>
          <w:szCs w:val="28"/>
          <w:highlight w:val="white"/>
        </w:rPr>
        <w:t xml:space="preserve"> О</w:t>
      </w:r>
      <w:r>
        <w:rPr>
          <w:rFonts w:ascii="FreeSerif" w:hAnsi="FreeSerif" w:eastAsia="FreeSerif" w:cs="FreeSerif"/>
          <w:b w:val="0"/>
          <w:color w:val="000000"/>
          <w:sz w:val="28"/>
          <w:szCs w:val="28"/>
          <w:highlight w:val="white"/>
        </w:rPr>
        <w:t xml:space="preserve">бъем работ, выполненных собственными силами по виду деятельности "строительство" крупными и средними организациями (по фактическим видам деятельности) за январь-июнь 2024 года составил 68,1 млн. рублей, или 2 раза выше</w:t>
      </w:r>
      <w:r>
        <w:rPr>
          <w:rFonts w:ascii="FreeSerif" w:hAnsi="FreeSerif" w:eastAsia="FreeSerif" w:cs="FreeSerif"/>
          <w:b w:val="0"/>
          <w:color w:val="000000"/>
          <w:sz w:val="28"/>
          <w:szCs w:val="28"/>
          <w:highlight w:val="white"/>
        </w:rPr>
        <w:t xml:space="preserve"> уровня аналогичного периода 2023 года.</w:t>
      </w:r>
      <w:r>
        <w:rPr>
          <w:rFonts w:ascii="FreeSerif" w:hAnsi="FreeSerif" w:cs="FreeSerif"/>
          <w:b w:val="0"/>
          <w:color w:val="000000"/>
          <w:sz w:val="28"/>
          <w:szCs w:val="28"/>
          <w:highlight w:val="white"/>
        </w:rPr>
        <w:t xml:space="preserve"> </w:t>
      </w:r>
      <w:r>
        <w:rPr>
          <w:rFonts w:ascii="FreeSerif" w:hAnsi="FreeSerif" w:cs="FreeSerif"/>
          <w:b w:val="0"/>
          <w:color w:val="000000"/>
          <w:sz w:val="28"/>
          <w:szCs w:val="28"/>
          <w:highlight w:val="white"/>
        </w:rPr>
        <w:t xml:space="preserve">Увеличение обусловлено  строительством подводящего газопровода высокого давления к х. Адндрющенко и х. Краснострелецкий.</w:t>
      </w:r>
      <w:r>
        <w:rPr>
          <w:rFonts w:ascii="FreeSerif" w:hAnsi="FreeSerif" w:cs="FreeSerif"/>
          <w:b w:val="0"/>
          <w:color w:val="000000"/>
          <w:sz w:val="28"/>
          <w:szCs w:val="28"/>
          <w:highlight w:val="white"/>
        </w:rPr>
        <w:t xml:space="preserve"> (Работы выполняет АО «Р</w:t>
      </w:r>
      <w:r>
        <w:rPr>
          <w:rFonts w:ascii="FreeSerif" w:hAnsi="FreeSerif" w:cs="FreeSerif"/>
          <w:b w:val="0"/>
          <w:color w:val="000000"/>
          <w:sz w:val="28"/>
          <w:szCs w:val="28"/>
          <w:highlight w:val="white"/>
        </w:rPr>
        <w:t xml:space="preserve">остовгазстрой»</w:t>
      </w:r>
      <w:r>
        <w:rPr>
          <w:rFonts w:ascii="FreeSerif" w:hAnsi="FreeSerif" w:cs="FreeSerif"/>
          <w:b w:val="0"/>
          <w:color w:val="000000"/>
          <w:sz w:val="28"/>
          <w:szCs w:val="28"/>
          <w:highlight w:val="white"/>
        </w:rPr>
        <w:t xml:space="preserve">)</w:t>
      </w:r>
      <w:r>
        <w:rPr>
          <w:rFonts w:ascii="FreeSerif" w:hAnsi="FreeSerif" w:cs="FreeSerif"/>
          <w:b w:val="0"/>
          <w:color w:val="000000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b w:val="0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color w:val="000000"/>
          <w:sz w:val="28"/>
          <w:szCs w:val="28"/>
          <w:highlight w:val="white"/>
        </w:rPr>
      </w:r>
    </w:p>
    <w:p>
      <w:pPr>
        <w:pStyle w:val="977"/>
        <w:tabs>
          <w:tab w:val="left" w:pos="709" w:leader="none"/>
          <w:tab w:val="left" w:pos="709" w:leader="none"/>
          <w:tab w:val="left" w:pos="851" w:leader="none"/>
        </w:tabs>
        <w:rPr>
          <w:rFonts w:ascii="FreeSerif" w:hAnsi="FreeSerif" w:cs="FreeSerif"/>
          <w:b w:val="0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color w:val="000000"/>
          <w:sz w:val="28"/>
          <w:szCs w:val="28"/>
          <w:highlight w:val="white"/>
        </w:rPr>
        <w:t xml:space="preserve">      </w:t>
      </w:r>
      <w:r>
        <w:rPr>
          <w:rFonts w:ascii="FreeSerif" w:hAnsi="FreeSerif" w:eastAsia="FreeSerif" w:cs="FreeSerif"/>
          <w:b w:val="0"/>
          <w:color w:val="000000"/>
          <w:sz w:val="28"/>
          <w:szCs w:val="28"/>
          <w:highlight w:val="white"/>
        </w:rPr>
        <w:t xml:space="preserve">    В «строительстве» за январь-июнь 2024 года введено в действие жилых домов </w:t>
      </w:r>
      <w:r>
        <w:rPr>
          <w:rFonts w:ascii="FreeSerif" w:hAnsi="FreeSerif" w:eastAsia="FreeSerif" w:cs="FreeSerif"/>
          <w:b w:val="0"/>
          <w:color w:val="000000"/>
          <w:sz w:val="28"/>
          <w:szCs w:val="28"/>
          <w:highlight w:val="white"/>
        </w:rPr>
        <w:t xml:space="preserve">площадью 12476 м</w:t>
      </w:r>
      <w:r>
        <w:rPr>
          <w:rFonts w:ascii="FreeSerif" w:hAnsi="FreeSerif" w:eastAsia="FreeSerif" w:cs="FreeSerif"/>
          <w:b w:val="0"/>
          <w:color w:val="000000"/>
          <w:sz w:val="28"/>
          <w:szCs w:val="28"/>
          <w:highlight w:val="white"/>
          <w:vertAlign w:val="superscript"/>
        </w:rPr>
        <w:t xml:space="preserve">2</w:t>
      </w:r>
      <w:r>
        <w:rPr>
          <w:rFonts w:ascii="FreeSerif" w:hAnsi="FreeSerif" w:eastAsia="FreeSerif" w:cs="FreeSerif"/>
          <w:b w:val="0"/>
          <w:color w:val="000000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b w:val="0"/>
          <w:color w:val="000000"/>
          <w:sz w:val="28"/>
          <w:szCs w:val="28"/>
          <w:highlight w:val="white"/>
        </w:rPr>
        <w:t xml:space="preserve">или 176,9% к уровню аналогичного периода 2023 года.</w:t>
      </w:r>
      <w:r>
        <w:rPr>
          <w:rFonts w:ascii="FreeSerif" w:hAnsi="FreeSerif" w:cs="FreeSerif"/>
          <w:b w:val="0"/>
          <w:color w:val="000000"/>
          <w:sz w:val="28"/>
          <w:szCs w:val="28"/>
          <w:highlight w:val="white"/>
        </w:rPr>
        <w:t xml:space="preserve"> Увеличение показателя обусловлено проведением ремонтных работ жилых домов, а также строительством новых жилых домов</w:t>
      </w:r>
      <w:r>
        <w:rPr>
          <w:rFonts w:ascii="FreeSerif" w:hAnsi="FreeSerif" w:cs="FreeSerif"/>
          <w:b w:val="0"/>
          <w:color w:val="000000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b w:val="0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color w:val="000000"/>
          <w:sz w:val="28"/>
          <w:szCs w:val="28"/>
          <w:highlight w:val="white"/>
        </w:rPr>
      </w:r>
    </w:p>
    <w:p>
      <w:pPr>
        <w:jc w:val="center"/>
        <w:tabs>
          <w:tab w:val="left" w:pos="709" w:leader="none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</w:p>
    <w:p>
      <w:pPr>
        <w:jc w:val="center"/>
        <w:tabs>
          <w:tab w:val="left" w:pos="709" w:leader="none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4. Транспортировка и хранение</w:t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</w:p>
    <w:p>
      <w:pPr>
        <w:pStyle w:val="1014"/>
        <w:jc w:val="center"/>
        <w:tabs>
          <w:tab w:val="left" w:pos="709" w:leader="none"/>
          <w:tab w:val="left" w:pos="851" w:leader="none"/>
        </w:tabs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pStyle w:val="1014"/>
        <w:jc w:val="both"/>
        <w:tabs>
          <w:tab w:val="left" w:pos="709" w:leader="none"/>
          <w:tab w:val="left" w:pos="851" w:leader="none"/>
        </w:tabs>
        <w:rPr>
          <w:rStyle w:val="1013"/>
          <w:rFonts w:ascii="FreeSerif" w:hAnsi="FreeSerif" w:eastAsia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     </w:t>
      </w: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   </w:t>
      </w: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Объем отгруженной продукции, предприятий, занятых транспортировкой и хранением за июнь 2024 год составил 42,3 млн. рублей, или 54,5% к уровню аналогичного периода 2023 года. </w:t>
      </w:r>
      <w:r>
        <w:rPr>
          <w:rStyle w:val="1013"/>
          <w:rFonts w:ascii="FreeSerif" w:hAnsi="FreeSerif" w:eastAsia="FreeSerif" w:cs="FreeSerif"/>
          <w:sz w:val="28"/>
          <w:szCs w:val="28"/>
          <w:highlight w:val="white"/>
        </w:rPr>
        <w:t xml:space="preserve">Уменьшение показателя произошло в связи с  сокращением новых заключенных договоров</w:t>
      </w:r>
      <w:r>
        <w:rPr>
          <w:rStyle w:val="1013"/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Style w:val="1013"/>
          <w:rFonts w:ascii="FreeSerif" w:hAnsi="FreeSerif" w:eastAsia="FreeSerif" w:cs="FreeSerif"/>
          <w:sz w:val="28"/>
          <w:szCs w:val="28"/>
          <w:highlight w:val="white"/>
        </w:rPr>
        <w:t xml:space="preserve">по ремонту дорог </w:t>
      </w:r>
      <w:r>
        <w:rPr>
          <w:rStyle w:val="1013"/>
          <w:rFonts w:ascii="FreeSerif" w:hAnsi="FreeSerif" w:eastAsia="FreeSerif" w:cs="FreeSerif"/>
          <w:sz w:val="28"/>
          <w:szCs w:val="28"/>
          <w:highlight w:val="white"/>
        </w:rPr>
        <w:t xml:space="preserve">предприятием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НАО «Ленинградское ДРСУ»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по виду деятельности «Эксплуатация автомобильных дорог и магистралей».</w:t>
      </w:r>
      <w:r>
        <w:rPr>
          <w:rStyle w:val="1013"/>
          <w:rFonts w:ascii="FreeSerif" w:hAnsi="FreeSerif" w:eastAsia="FreeSerif" w:cs="FreeSerif"/>
          <w:sz w:val="28"/>
          <w:szCs w:val="28"/>
          <w:highlight w:val="white"/>
        </w:rPr>
      </w:r>
      <w:r>
        <w:rPr>
          <w:rStyle w:val="1013"/>
          <w:rFonts w:ascii="FreeSerif" w:hAnsi="FreeSerif" w:eastAsia="FreeSerif" w:cs="FreeSerif"/>
          <w:sz w:val="28"/>
          <w:szCs w:val="28"/>
          <w:highlight w:val="white"/>
        </w:rPr>
      </w:r>
    </w:p>
    <w:p>
      <w:pPr>
        <w:jc w:val="center"/>
        <w:tabs>
          <w:tab w:val="left" w:pos="709" w:leader="none"/>
          <w:tab w:val="left" w:pos="851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5. Потребительский рынок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    </w:t>
      </w: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Оборот розничной торговли по крупным и средним предприятиям в январе-июне 2024 года вырос в сопоставимых ценах к уровню аналогичного периода 2023 года и составил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3384,3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млн.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рублей или 112,5% к уровню аналогичного периода 2023 года.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Рост оборота розничной торговли происходит в основном за счет расширения присутствия федеральных торговых сетей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Calibri" w:cs="Arial"/>
          <w:iCs/>
          <w:color w:val="000000"/>
          <w:sz w:val="28"/>
          <w:szCs w:val="28"/>
          <w:highlight w:val="white"/>
          <w:lang w:eastAsia="en-US"/>
        </w:rPr>
        <w:t xml:space="preserve">а именно за счет открытия новых магазинов АО «Тандер»</w:t>
      </w:r>
      <w:r>
        <w:rPr>
          <w:rFonts w:ascii="FreeSerif" w:hAnsi="FreeSerif" w:eastAsia="Calibri" w:cs="Arial"/>
          <w:color w:val="000000"/>
          <w:sz w:val="28"/>
          <w:szCs w:val="28"/>
          <w:highlight w:val="white"/>
          <w:shd w:val="clear" w:color="auto" w:fill="ffffff"/>
          <w:lang w:eastAsia="en-US"/>
        </w:rPr>
        <w:t xml:space="preserve"> (</w:t>
      </w:r>
      <w:r>
        <w:rPr>
          <w:rFonts w:ascii="FreeSerif" w:hAnsi="FreeSerif" w:eastAsia="Calibri" w:cs="Arial"/>
          <w:iCs/>
          <w:color w:val="000000"/>
          <w:sz w:val="28"/>
          <w:szCs w:val="28"/>
          <w:highlight w:val="white"/>
          <w:lang w:eastAsia="en-US"/>
        </w:rPr>
        <w:t xml:space="preserve">магазины «Магнит у Дома»); ОП ООО «Альфа-М» (магазины «Красное и Белое»);</w:t>
      </w:r>
      <w:r>
        <w:rPr>
          <w:rFonts w:ascii="FreeSerif" w:hAnsi="FreeSerif" w:eastAsia="Calibri" w:cs="Arial"/>
          <w:color w:val="000000"/>
          <w:sz w:val="28"/>
          <w:szCs w:val="28"/>
          <w:highlight w:val="white"/>
          <w:shd w:val="clear" w:color="auto" w:fill="ffffff"/>
          <w:lang w:eastAsia="en-US"/>
        </w:rPr>
        <w:t xml:space="preserve"> ООО «Агроторг» (магазины </w:t>
      </w:r>
      <w:r>
        <w:rPr>
          <w:rFonts w:ascii="FreeSerif" w:hAnsi="FreeSerif" w:eastAsia="Calibri" w:cs="Arial"/>
          <w:color w:val="000000"/>
          <w:sz w:val="28"/>
          <w:szCs w:val="28"/>
          <w:highlight w:val="white"/>
          <w:shd w:val="clear" w:color="auto" w:fill="ffffff"/>
          <w:lang w:eastAsia="en-US"/>
        </w:rPr>
        <w:t xml:space="preserve">«Пятерочка»)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Локальные предприятия розничной торговли не имеют возможности конкурировать с федеральными торговыми сетями в ценов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ом диапазоне, что приводит к сокращению их численности.</w:t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</w:p>
    <w:p>
      <w:pPr>
        <w:jc w:val="both"/>
        <w:tabs>
          <w:tab w:val="left" w:pos="709" w:leader="none"/>
        </w:tabs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    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Оборот общественного питания за январь-июнь 2024 года состави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л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16,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4млн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. рублей, что составляет 93,5% к аналогичному периоду прошлого года. </w:t>
      </w:r>
      <w:r>
        <w:rPr>
          <w:rFonts w:ascii="FreeSerif" w:hAnsi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jc w:val="center"/>
        <w:tabs>
          <w:tab w:val="left" w:pos="284" w:leader="none"/>
          <w:tab w:val="left" w:pos="709" w:leader="none"/>
        </w:tabs>
        <w:rPr>
          <w:rFonts w:ascii="FreeSerif" w:hAnsi="FreeSerif" w:cs="FreeSerif"/>
          <w:b/>
          <w:color w:val="000000"/>
          <w:sz w:val="28"/>
          <w:szCs w:val="28"/>
          <w:highlight w:val="white"/>
        </w:rPr>
      </w:pPr>
      <w:r>
        <w:rPr>
          <w:rFonts w:ascii="FreeSerif" w:hAnsi="FreeSerif" w:cs="FreeSerif"/>
          <w:b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b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b/>
          <w:color w:val="000000"/>
          <w:sz w:val="28"/>
          <w:szCs w:val="28"/>
          <w:highlight w:val="white"/>
        </w:rPr>
      </w:r>
    </w:p>
    <w:p>
      <w:pPr>
        <w:jc w:val="center"/>
        <w:tabs>
          <w:tab w:val="left" w:pos="284" w:leader="none"/>
          <w:tab w:val="left" w:pos="709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color w:val="000000"/>
          <w:sz w:val="28"/>
          <w:szCs w:val="28"/>
          <w:highlight w:val="white"/>
        </w:rPr>
        <w:t xml:space="preserve">6. Развитие курортно-туристского комплекса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tabs>
          <w:tab w:val="left" w:pos="709" w:leader="none"/>
        </w:tabs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pStyle w:val="977"/>
        <w:tabs>
          <w:tab w:val="left" w:pos="709" w:leader="none"/>
          <w:tab w:val="left" w:pos="851" w:leader="none"/>
        </w:tabs>
        <w:rPr>
          <w:rFonts w:ascii="FreeSerif" w:hAnsi="FreeSerif" w:cs="FreeSerif"/>
          <w:b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b w:val="0"/>
          <w:sz w:val="28"/>
          <w:szCs w:val="28"/>
          <w:highlight w:val="white"/>
        </w:rPr>
        <w:t xml:space="preserve">Сфера курортно-туристического комплекса в муниципальном образовании предст</w:t>
      </w:r>
      <w:r>
        <w:rPr>
          <w:rFonts w:ascii="FreeSerif" w:hAnsi="FreeSerif" w:eastAsia="FreeSerif" w:cs="FreeSerif"/>
          <w:b w:val="0"/>
          <w:sz w:val="28"/>
          <w:szCs w:val="28"/>
          <w:highlight w:val="white"/>
        </w:rPr>
        <w:t xml:space="preserve">авлена гостиничным хозяйством, базами отдыха и туристическими агентства</w:t>
      </w:r>
      <w:r>
        <w:rPr>
          <w:rFonts w:ascii="FreeSerif" w:hAnsi="FreeSerif" w:eastAsia="FreeSerif" w:cs="FreeSerif"/>
          <w:b w:val="0"/>
          <w:sz w:val="28"/>
          <w:szCs w:val="28"/>
          <w:highlight w:val="white"/>
        </w:rPr>
        <w:t xml:space="preserve">ми. В районе осуществляют деятельность 9 средств размещения (гостиница «Елизавета», отель «По пути», гостевой дом «Ленинградка», отель «Атмосфера», отель «По дороге на Крым», Мини-гостиница «Старая мельница», Гостиница ИП Фомушкиной И. Н., отель «Усадьба»,</w:t>
      </w:r>
      <w:r>
        <w:rPr>
          <w:rFonts w:ascii="FreeSerif" w:hAnsi="FreeSerif" w:eastAsia="FreeSerif" w:cs="FreeSerif"/>
          <w:b w:val="0"/>
          <w:bCs/>
          <w:sz w:val="28"/>
          <w:szCs w:val="28"/>
          <w:highlight w:val="white"/>
        </w:rPr>
        <w:t xml:space="preserve"> гостиница «Ленинградская») </w:t>
      </w:r>
      <w:r>
        <w:rPr>
          <w:rFonts w:ascii="FreeSerif" w:hAnsi="FreeSerif" w:eastAsia="FreeSerif" w:cs="FreeSerif"/>
          <w:b w:val="0"/>
          <w:sz w:val="28"/>
          <w:szCs w:val="28"/>
          <w:highlight w:val="white"/>
        </w:rPr>
        <w:t xml:space="preserve">и одно туристическое агентство «Розовый слон». Доля организаций частной формы собственности на рынке санаторно-курортных и туристских услуг составляет 100%. </w:t>
      </w:r>
      <w:r>
        <w:rPr>
          <w:rFonts w:ascii="FreeSerif" w:hAnsi="FreeSerif" w:cs="FreeSerif"/>
          <w:b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sz w:val="28"/>
          <w:szCs w:val="28"/>
          <w:highlight w:val="white"/>
        </w:rPr>
      </w:r>
    </w:p>
    <w:p>
      <w:pPr>
        <w:pStyle w:val="977"/>
        <w:tabs>
          <w:tab w:val="left" w:pos="709" w:leader="none"/>
          <w:tab w:val="left" w:pos="851" w:leader="none"/>
        </w:tabs>
        <w:rPr>
          <w:rFonts w:ascii="FreeSerif" w:hAnsi="FreeSerif" w:cs="FreeSerif"/>
          <w:b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sz w:val="28"/>
          <w:szCs w:val="28"/>
          <w:highlight w:val="white"/>
        </w:rPr>
        <w:t xml:space="preserve">          Спрос на услуги коллективных средств размещения возрастает в свя</w:t>
      </w:r>
      <w:r>
        <w:rPr>
          <w:rFonts w:ascii="FreeSerif" w:hAnsi="FreeSerif" w:eastAsia="FreeSerif" w:cs="FreeSerif"/>
          <w:b w:val="0"/>
          <w:sz w:val="28"/>
          <w:szCs w:val="28"/>
          <w:highlight w:val="white"/>
        </w:rPr>
        <w:t xml:space="preserve">зи с увеличением транспортного потока через Ленинградский район в Крымском и Ейском направлениях, а также прибытием граждан, находящихся в Ленинградском районе в связи с командировкой. Номерной фонд по состоянию на январь 2024 года составляет 113 номеров. </w:t>
      </w:r>
      <w:r>
        <w:rPr>
          <w:rFonts w:ascii="FreeSerif" w:hAnsi="FreeSerif" w:cs="FreeSerif"/>
          <w:b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sz w:val="28"/>
          <w:szCs w:val="28"/>
          <w:highlight w:val="white"/>
        </w:rPr>
      </w:r>
    </w:p>
    <w:p>
      <w:pPr>
        <w:jc w:val="center"/>
        <w:tabs>
          <w:tab w:val="left" w:pos="709" w:leader="none"/>
          <w:tab w:val="left" w:pos="851" w:leader="none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</w:p>
    <w:p>
      <w:pPr>
        <w:tabs>
          <w:tab w:val="left" w:pos="709" w:leader="none"/>
          <w:tab w:val="left" w:pos="851" w:leader="none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</w:p>
    <w:p>
      <w:pPr>
        <w:jc w:val="center"/>
        <w:tabs>
          <w:tab w:val="left" w:pos="709" w:leader="none"/>
          <w:tab w:val="left" w:pos="851" w:leader="none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7. Инвестиционная деятельность</w:t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</w:p>
    <w:p>
      <w:pPr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По данным Управления Федеральной службы государственной статистики по Краснодарскому краю и Республике Адыгея объем инвестиций в основной капитал за 1 квартал 2024 года составляют 578, 1 млн. рублей.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В период 2023-2024 год реализуются следующие инвестиционные проекты с заключенными протоколами о намерениях в сфере инвестиций между инвесторами и администрацией муниципального образования Ленинградский район: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 «Производство крышек «твист-офф» для стеклянных банок», инвестор ООО «Маранде» - 50,4 млн. рублей (4 новых рабочих места);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 «Строительство маслоэкстракционного цеха», инвестор ООО «Уманские масла» - 100 млн. рублей (16 новых рабочих места);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 «Швейная фабрика на базе торговой марки Глория Джинс», инвестор ООО «Белун» - 55 млн. рублей (120 новых рабочих мест).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 «Строительство маслоэкстракционного завода (МЭЗ) мощностью по переработке семечки подсолнечника до 1 000 т/сутки, общий объем инвестиций 2,0 млрд рублей. Инвестор – ООО «Наше Масло» (280 новых рабочих мест);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 «Открытие пекарни и организация розничной продажи на остановочных комплексах» инвестор ООО «КДЕ – ФУД», общий объем инвестиций 6,5 млн. рублей. (27 новых рабочих мест).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Общий объем привлеченных средств по итогам подписанных инвестиционных соглашений в экономику района составит 2211,9 млн. рублей. Фактически освоено 1036,5 млн. рублей.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Реализация данных инвестиционных проектов на территории нашего района позволит создать 447 вновь созданных рабочих мест. 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Также реализуются инвестиционные проекты, увеличивающие основной капитал в следующих предприятиях, в том числе относящихся к субъектам малого предпринимательства,  на общую сумму   млн. рублей.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– АО «Трудовое», ЗАО «Сыродельный комбинат «Ленинградский», ООО «Южное ААА», ИП Акимов А.А., ООО «Агро-продукт» ЛКЗ на общую сумму 1031,2 млн. рублей.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tabs>
          <w:tab w:val="left" w:pos="709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   Задачи повышения качественного уровня жизни населения района напрямую связаны с созданием новых производств и рабочих мест. С учетом сырьевых ресурсов, это должны быть, в первую очередь, предприятия агропромышленного комплекса.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К основным задачам на 2024 год относятся: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 фактическое освоение инвестиций по заключенным инвестиционным соглашениям до 2024-2025 года в размере 2211,9 млн. рублей; 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 не менее 1 реализованного инвестиционного проекта;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 достигнуть прогнозного объема инвестиций в основной капитал предприятий Ленинградского района  в 2025 году не ниже 4,0 млрд. рублей. </w:t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</w:p>
    <w:p>
      <w:pPr>
        <w:tabs>
          <w:tab w:val="left" w:pos="709" w:leader="none"/>
          <w:tab w:val="left" w:pos="851" w:leader="none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</w:p>
    <w:p>
      <w:pPr>
        <w:jc w:val="center"/>
        <w:tabs>
          <w:tab w:val="left" w:pos="709" w:leader="none"/>
          <w:tab w:val="left" w:pos="851" w:leader="none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  <w:t xml:space="preserve">8. Финансовые результаты деятельности</w:t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</w:p>
    <w:p>
      <w:pPr>
        <w:jc w:val="center"/>
        <w:shd w:val="clear" w:color="ffffff" w:fill="ffffff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shd w:val="clear" w:color="ffffff" w:fill="ffffff"/>
        <w:tabs>
          <w:tab w:val="left" w:pos="709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За май 2024 года, сальдированный финансовый результат (прибыль минус убыток) составил 905,4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млн. рублей, или 192,1 к маю 2023 года.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shd w:val="clear" w:color="ffffff" w:fill="ffffff"/>
        <w:tabs>
          <w:tab w:val="left" w:pos="709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На 1июня 2024 года убытки убыточных предприятий составили 200,7 млн. рублей, или 113,9% к аналогичному периоду 2023 года.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shd w:val="clear" w:color="ffffff" w:fill="ffffff"/>
        <w:tabs>
          <w:tab w:val="left" w:pos="709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  Прибыль п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рибыльных предприятий в период январь-май составила 1106,2 млн. рублей или 124,3% к аналогичному периоду 2023 года.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77"/>
        <w:jc w:val="center"/>
        <w:tabs>
          <w:tab w:val="left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77"/>
        <w:jc w:val="center"/>
        <w:tabs>
          <w:tab w:val="left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9. Уровень жизни населения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77"/>
        <w:jc w:val="center"/>
        <w:tabs>
          <w:tab w:val="left" w:pos="709" w:leader="none"/>
          <w:tab w:val="left" w:pos="851" w:leader="none"/>
        </w:tabs>
        <w:rPr>
          <w:rFonts w:ascii="FreeSerif" w:hAnsi="FreeSerif" w:cs="FreeSerif"/>
          <w:bCs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cs="FreeSerif"/>
          <w:bCs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bCs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bCs/>
          <w:color w:val="000000" w:themeColor="text1"/>
          <w:sz w:val="28"/>
          <w:szCs w:val="28"/>
          <w:highlight w:val="white"/>
        </w:rPr>
      </w:r>
    </w:p>
    <w:p>
      <w:pPr>
        <w:jc w:val="both"/>
        <w:tabs>
          <w:tab w:val="left" w:pos="709" w:leader="none"/>
        </w:tabs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Cs/>
          <w:color w:val="000000" w:themeColor="text1"/>
          <w:sz w:val="28"/>
          <w:szCs w:val="28"/>
          <w:highlight w:val="white"/>
        </w:rPr>
        <w:t xml:space="preserve">    </w:t>
      </w:r>
      <w:r>
        <w:rPr>
          <w:rFonts w:ascii="FreeSerif" w:hAnsi="FreeSerif" w:eastAsia="FreeSerif" w:cs="FreeSerif"/>
          <w:bCs/>
          <w:color w:val="000000" w:themeColor="text1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bCs/>
          <w:color w:val="000000" w:themeColor="text1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bCs/>
          <w:color w:val="000000" w:themeColor="text1"/>
          <w:sz w:val="28"/>
          <w:szCs w:val="28"/>
          <w:highlight w:val="white"/>
        </w:rPr>
        <w:t xml:space="preserve">По состоянию на 1 июня 2024 года с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реднемесячная заработная п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лата одного работника по крупным и средним предприятиям составила 55450 рублей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или 118,1% к аналогичному периоду 2023 года.</w:t>
      </w:r>
      <w:r>
        <w:rPr>
          <w:rFonts w:ascii="Arial" w:hAnsi="Arial" w:cs="Arial"/>
          <w:i/>
          <w:iCs/>
          <w:color w:val="2c2d2e"/>
          <w:sz w:val="28"/>
          <w:szCs w:val="28"/>
          <w:highlight w:val="white"/>
        </w:rPr>
        <w:t xml:space="preserve"> </w:t>
      </w:r>
      <w:r>
        <w:rPr>
          <w:rFonts w:ascii="FreeSerif" w:hAnsi="FreeSerif" w:cs="Arial"/>
          <w:iCs/>
          <w:color w:val="000000"/>
          <w:sz w:val="28"/>
          <w:szCs w:val="28"/>
          <w:highlight w:val="white"/>
        </w:rPr>
        <w:t xml:space="preserve">Увеличение обусловлено ростом заработ</w:t>
      </w:r>
      <w:r>
        <w:rPr>
          <w:rFonts w:ascii="FreeSerif" w:hAnsi="FreeSerif" w:cs="Arial"/>
          <w:iCs/>
          <w:color w:val="000000"/>
          <w:sz w:val="28"/>
          <w:szCs w:val="28"/>
          <w:highlight w:val="white"/>
        </w:rPr>
        <w:t xml:space="preserve">ной платы в сельском хозяйстве</w:t>
      </w:r>
      <w:r>
        <w:rPr>
          <w:rFonts w:ascii="FreeSerif" w:hAnsi="FreeSerif" w:cs="Arial"/>
          <w:iCs/>
          <w:color w:val="000000"/>
          <w:sz w:val="28"/>
          <w:szCs w:val="28"/>
          <w:highlight w:val="white"/>
          <w:shd w:val="clear" w:color="auto" w:fill="ffffff"/>
        </w:rPr>
        <w:t xml:space="preserve"> на предприятиях: </w:t>
      </w:r>
      <w:r>
        <w:rPr>
          <w:rFonts w:ascii="FreeSerif" w:hAnsi="FreeSerif" w:cs="Arial"/>
          <w:iCs/>
          <w:color w:val="000000"/>
          <w:sz w:val="28"/>
          <w:szCs w:val="28"/>
          <w:highlight w:val="white"/>
          <w:shd w:val="clear" w:color="auto" w:fill="ffffff"/>
        </w:rPr>
        <w:t xml:space="preserve">ООО «Первомайская ИПС», ООО «Вторая Пятилетка», ОАО «Имени Ильича»</w:t>
      </w:r>
      <w:r>
        <w:rPr>
          <w:rFonts w:ascii="FreeSerif" w:hAnsi="FreeSerif" w:cs="Arial"/>
          <w:iCs/>
          <w:color w:val="000000"/>
          <w:sz w:val="28"/>
          <w:szCs w:val="28"/>
          <w:highlight w:val="white"/>
        </w:rPr>
        <w:t xml:space="preserve">.</w:t>
      </w:r>
      <w:r>
        <w:rPr>
          <w:rFonts w:ascii="FreeSerif" w:hAnsi="FreeSerif" w:cs="Arial"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FreeSerif" w:hAnsi="FreeSerif" w:cs="Arial"/>
          <w:iCs/>
          <w:color w:val="000000"/>
          <w:sz w:val="28"/>
          <w:szCs w:val="28"/>
          <w:highlight w:val="white"/>
        </w:rPr>
        <w:t xml:space="preserve">В</w:t>
      </w:r>
      <w:r>
        <w:rPr>
          <w:rFonts w:ascii="FreeSerif" w:hAnsi="FreeSerif" w:cs="Arial"/>
          <w:iCs/>
          <w:color w:val="000000"/>
          <w:sz w:val="28"/>
          <w:szCs w:val="28"/>
          <w:highlight w:val="white"/>
        </w:rPr>
        <w:t xml:space="preserve"> обрабатывающих производствах увеличение обусловлено новыми заключенными контрактами, а также спросом на выпускаемую продукцию промышленного</w:t>
      </w:r>
      <w:r>
        <w:rPr>
          <w:rFonts w:ascii="FreeSerif" w:hAnsi="FreeSerif" w:cs="Arial"/>
          <w:iCs/>
          <w:color w:val="000000"/>
          <w:sz w:val="28"/>
          <w:szCs w:val="28"/>
          <w:highlight w:val="white"/>
        </w:rPr>
        <w:t xml:space="preserve"> предприятия ООО «Век», в </w:t>
      </w:r>
      <w:r>
        <w:rPr>
          <w:rFonts w:ascii="FreeSerif" w:hAnsi="FreeSerif" w:cs="Arial"/>
          <w:iCs/>
          <w:color w:val="000000"/>
          <w:sz w:val="28"/>
          <w:szCs w:val="28"/>
          <w:highlight w:val="white"/>
        </w:rPr>
        <w:t xml:space="preserve">строительстве </w:t>
      </w:r>
      <w:r>
        <w:rPr>
          <w:rFonts w:ascii="FreeSerif" w:hAnsi="FreeSerif" w:cs="Arial"/>
          <w:color w:val="000000"/>
          <w:sz w:val="28"/>
          <w:szCs w:val="28"/>
          <w:highlight w:val="white"/>
          <w:shd w:val="clear" w:color="auto" w:fill="ffffff"/>
        </w:rPr>
        <w:t xml:space="preserve"> </w:t>
      </w:r>
      <w:r>
        <w:rPr>
          <w:rFonts w:ascii="FreeSerif" w:hAnsi="FreeSerif" w:cs="Arial"/>
          <w:iCs/>
          <w:color w:val="000000"/>
          <w:sz w:val="28"/>
          <w:szCs w:val="28"/>
          <w:highlight w:val="white"/>
          <w:shd w:val="clear" w:color="auto" w:fill="ffffff"/>
        </w:rPr>
        <w:t xml:space="preserve">за счёт предприятия </w:t>
      </w:r>
      <w:r>
        <w:rPr>
          <w:rFonts w:ascii="FreeSerif" w:hAnsi="FreeSerif" w:cs="Arial"/>
          <w:color w:val="000000"/>
          <w:sz w:val="28"/>
          <w:szCs w:val="28"/>
          <w:highlight w:val="white"/>
          <w:shd w:val="clear" w:color="auto" w:fill="ffffff"/>
        </w:rPr>
        <w:t xml:space="preserve">НАО «Ленинградское ДРСУ»</w:t>
      </w:r>
      <w:r>
        <w:rPr>
          <w:rFonts w:ascii="FreeSerif" w:hAnsi="FreeSerif" w:cs="Arial"/>
          <w:iCs/>
          <w:color w:val="000000"/>
          <w:sz w:val="28"/>
          <w:szCs w:val="28"/>
          <w:highlight w:val="white"/>
        </w:rPr>
        <w:t xml:space="preserve">, торговле </w:t>
      </w:r>
      <w:r>
        <w:rPr>
          <w:rFonts w:ascii="FreeSerif" w:hAnsi="FreeSerif" w:cs="Arial"/>
          <w:iCs/>
          <w:color w:val="000000"/>
          <w:sz w:val="28"/>
          <w:szCs w:val="28"/>
          <w:highlight w:val="white"/>
          <w:shd w:val="clear" w:color="auto" w:fill="ffffff"/>
        </w:rPr>
        <w:t xml:space="preserve">за счет предприятий АО «Тандер» и ООО «Агроторг»,</w:t>
      </w:r>
      <w:r>
        <w:rPr>
          <w:rFonts w:ascii="FreeSerif" w:hAnsi="FreeSerif" w:eastAsia="Calibri" w:cs="Arial"/>
          <w:iCs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FreeSerif" w:hAnsi="FreeSerif" w:cs="Arial"/>
          <w:iCs/>
          <w:color w:val="000000"/>
          <w:sz w:val="28"/>
          <w:szCs w:val="28"/>
          <w:highlight w:val="white"/>
          <w:shd w:val="clear" w:color="auto" w:fill="ffffff"/>
        </w:rPr>
        <w:t xml:space="preserve">ОП ООО «Альфа-М»,  в транспортировке и хранении  за счёт предприятия НАО «Ленинградское ДРСУ», общественном питании  за счет увеличения посещаемости и роста заработной платы в столовых АО «Ленинградское», ОАО «Имени Ильича», АО «Белое».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Задолженность по заработной плате перед работниками крупных и средних предприятий отсутствует.</w:t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</w:p>
    <w:p>
      <w:pPr>
        <w:jc w:val="center"/>
        <w:tabs>
          <w:tab w:val="left" w:pos="2891" w:leader="none"/>
        </w:tabs>
        <w:rPr>
          <w:rFonts w:ascii="FreeSerif" w:hAnsi="FreeSerif" w:cs="FreeSerif"/>
          <w:b/>
          <w:bCs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  <w:highlight w:val="white"/>
        </w:rPr>
        <w:t xml:space="preserve">10. Ситуация на рынке труда.</w:t>
      </w:r>
      <w:r>
        <w:rPr>
          <w:rFonts w:ascii="FreeSerif" w:hAnsi="FreeSerif" w:cs="FreeSerif"/>
          <w:b/>
          <w:bCs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  <w:highlight w:val="white"/>
        </w:rPr>
      </w:r>
    </w:p>
    <w:p>
      <w:pPr>
        <w:tabs>
          <w:tab w:val="left" w:pos="2891" w:leader="none"/>
        </w:tabs>
        <w:rPr>
          <w:rFonts w:ascii="FreeSerif" w:hAnsi="FreeSerif" w:cs="FreeSerif"/>
          <w:b/>
          <w:bCs/>
          <w:color w:val="000000"/>
          <w:sz w:val="28"/>
          <w:szCs w:val="28"/>
          <w:highlight w:val="white"/>
        </w:rPr>
      </w:pPr>
      <w:r>
        <w:rPr>
          <w:rFonts w:ascii="FreeSerif" w:hAnsi="FreeSerif" w:cs="FreeSerif"/>
          <w:b/>
          <w:bCs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  <w:highlight w:val="white"/>
        </w:rPr>
      </w:r>
    </w:p>
    <w:p>
      <w:pPr>
        <w:jc w:val="both"/>
        <w:shd w:val="clear" w:color="ffffff" w:fill="ffffff"/>
        <w:tabs>
          <w:tab w:val="left" w:pos="709" w:leader="none"/>
        </w:tabs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  <w:highlight w:val="white"/>
        </w:rPr>
        <w:t xml:space="preserve">       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Cs/>
          <w:color w:val="000000"/>
          <w:sz w:val="28"/>
          <w:szCs w:val="28"/>
          <w:highlight w:val="white"/>
        </w:rPr>
        <w:t xml:space="preserve"> По состоянию на 1 июня 2024 года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среднесписочная численность работников предприя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тий составила 9197 человек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или 102,6% к аналогичному периоду 2023 года. </w:t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</w:p>
    <w:p>
      <w:pPr>
        <w:jc w:val="both"/>
        <w:tabs>
          <w:tab w:val="left" w:pos="709" w:leader="none"/>
        </w:tabs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      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Уровень регистрируемой безработицы по состоянию на 1 июля 2024 года составил 0,4%, за аналогичный период прошлого года уровень безработицы составлял 0,5 %. </w:t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</w:p>
    <w:p>
      <w:pPr>
        <w:ind w:firstLine="708"/>
        <w:jc w:val="both"/>
        <w:tabs>
          <w:tab w:val="left" w:pos="709" w:leader="none"/>
        </w:tabs>
        <w:rPr>
          <w:rFonts w:ascii="FreeSerif" w:hAnsi="FreeSerif" w:cs="FreeSerif"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Численность безработных граждан, зарегистрированных в центре занятости населения Ленинградского района по состоянию на 1 июня 2024 года составила126 человек, что составляет 85,1% к уровню 1июня 2023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года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. </w:t>
      </w:r>
      <w:r>
        <w:rPr>
          <w:rFonts w:ascii="FreeSerif" w:hAnsi="FreeSerif" w:cs="FreeSerif"/>
          <w:bCs/>
          <w:sz w:val="28"/>
          <w:szCs w:val="28"/>
          <w:highlight w:val="white"/>
        </w:rPr>
      </w:r>
      <w:r>
        <w:rPr>
          <w:rFonts w:ascii="FreeSerif" w:hAnsi="FreeSerif" w:cs="FreeSerif"/>
          <w:bCs/>
          <w:sz w:val="28"/>
          <w:szCs w:val="28"/>
          <w:highlight w:val="whit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567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imSun">
    <w:panose1 w:val="02000506000000020000"/>
  </w:font>
  <w:font w:name="Times New Roman">
    <w:panose1 w:val="02020603050405020304"/>
  </w:font>
  <w:font w:name="F">
    <w:panose1 w:val="020B0609050000020004"/>
  </w:font>
  <w:font w:name="Lucida Sans Unicode">
    <w:panose1 w:val="020B0603030804020204"/>
  </w:font>
  <w:font w:name="Tahoma">
    <w:panose1 w:val="020B0606040504020204"/>
  </w:font>
  <w:font w:name="Calibri">
    <w:panose1 w:val="020F0502020204030204"/>
  </w:font>
  <w:font w:name="Arial">
    <w:panose1 w:val="020B0604020202020204"/>
  </w:font>
  <w:font w:name="Calibri Light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6"/>
      <w:rPr>
        <w:rStyle w:val="981"/>
      </w:rPr>
      <w:framePr w:wrap="around" w:vAnchor="text" w:hAnchor="margin" w:xAlign="center" w:y="1"/>
    </w:pPr>
    <w:r>
      <w:rPr>
        <w:rStyle w:val="981"/>
      </w:rPr>
      <w:fldChar w:fldCharType="begin"/>
    </w:r>
    <w:r>
      <w:rPr>
        <w:rStyle w:val="981"/>
      </w:rPr>
      <w:instrText xml:space="preserve">PAGE  </w:instrText>
    </w:r>
    <w:r>
      <w:rPr>
        <w:rStyle w:val="981"/>
      </w:rPr>
      <w:fldChar w:fldCharType="separate"/>
    </w:r>
    <w:r>
      <w:rPr>
        <w:rStyle w:val="981"/>
      </w:rPr>
      <w:t xml:space="preserve">4</w:t>
    </w:r>
    <w:r>
      <w:rPr>
        <w:rStyle w:val="981"/>
      </w:rPr>
      <w:fldChar w:fldCharType="end"/>
    </w:r>
    <w:r>
      <w:rPr>
        <w:rStyle w:val="981"/>
      </w:rPr>
    </w:r>
    <w:r>
      <w:rPr>
        <w:rStyle w:val="981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6"/>
      <w:rPr>
        <w:rStyle w:val="981"/>
      </w:rPr>
      <w:framePr w:wrap="around" w:vAnchor="text" w:hAnchor="margin" w:xAlign="center" w:y="1"/>
    </w:pPr>
    <w:r>
      <w:rPr>
        <w:rStyle w:val="981"/>
      </w:rPr>
      <w:fldChar w:fldCharType="begin"/>
    </w:r>
    <w:r>
      <w:rPr>
        <w:rStyle w:val="981"/>
      </w:rPr>
      <w:instrText xml:space="preserve">PAGE  </w:instrText>
    </w:r>
    <w:r>
      <w:rPr>
        <w:rStyle w:val="981"/>
      </w:rPr>
      <w:fldChar w:fldCharType="end"/>
    </w:r>
    <w:r>
      <w:rPr>
        <w:rStyle w:val="981"/>
      </w:rPr>
    </w:r>
    <w:r>
      <w:rPr>
        <w:rStyle w:val="981"/>
      </w:rPr>
    </w:r>
  </w:p>
  <w:p>
    <w:pPr>
      <w:pStyle w:val="82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64" w:hanging="360"/>
        <w:tabs>
          <w:tab w:val="num" w:pos="86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84" w:hanging="360"/>
        <w:tabs>
          <w:tab w:val="num" w:pos="1584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4" w:hanging="360"/>
        <w:tabs>
          <w:tab w:val="num" w:pos="2304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4" w:hanging="360"/>
        <w:tabs>
          <w:tab w:val="num" w:pos="3024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4" w:hanging="360"/>
        <w:tabs>
          <w:tab w:val="num" w:pos="3744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4" w:hanging="360"/>
        <w:tabs>
          <w:tab w:val="num" w:pos="4464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4" w:hanging="360"/>
        <w:tabs>
          <w:tab w:val="num" w:pos="5184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4" w:hanging="360"/>
        <w:tabs>
          <w:tab w:val="num" w:pos="5904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4" w:hanging="360"/>
        <w:tabs>
          <w:tab w:val="num" w:pos="6624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30" w:hanging="360"/>
      </w:pPr>
      <w:rPr>
        <w:b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46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3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0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8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5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2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9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69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515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5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45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1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75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770" w:hanging="180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05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000" w:hanging="2160"/>
      </w:pPr>
      <w:rPr>
        <w:b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00" w:hanging="360"/>
        <w:tabs>
          <w:tab w:val="num" w:pos="110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20" w:hanging="360"/>
        <w:tabs>
          <w:tab w:val="num" w:pos="182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40" w:hanging="360"/>
        <w:tabs>
          <w:tab w:val="num" w:pos="25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60" w:hanging="360"/>
        <w:tabs>
          <w:tab w:val="num" w:pos="32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80" w:hanging="360"/>
        <w:tabs>
          <w:tab w:val="num" w:pos="398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00" w:hanging="360"/>
        <w:tabs>
          <w:tab w:val="num" w:pos="47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20" w:hanging="360"/>
        <w:tabs>
          <w:tab w:val="num" w:pos="54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40" w:hanging="360"/>
        <w:tabs>
          <w:tab w:val="num" w:pos="614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60" w:hanging="360"/>
        <w:tabs>
          <w:tab w:val="num" w:pos="686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405"/>
        <w:tabs>
          <w:tab w:val="num" w:pos="7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8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5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2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9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6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4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1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846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4265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5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45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1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75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770" w:hanging="180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05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000" w:hanging="2160"/>
      </w:pPr>
      <w:rPr>
        <w:b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9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50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7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4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1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8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6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3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05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  <w:tabs>
          <w:tab w:val="num" w:pos="115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  <w:tabs>
          <w:tab w:val="num" w:pos="187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  <w:tabs>
          <w:tab w:val="num" w:pos="259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  <w:tabs>
          <w:tab w:val="num" w:pos="331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  <w:tabs>
          <w:tab w:val="num" w:pos="40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  <w:tabs>
          <w:tab w:val="num" w:pos="475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  <w:tabs>
          <w:tab w:val="num" w:pos="547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  <w:tabs>
          <w:tab w:val="num" w:pos="6195" w:leader="none"/>
        </w:tabs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7"/>
  </w:num>
  <w:num w:numId="5">
    <w:abstractNumId w:val="6"/>
  </w:num>
  <w:num w:numId="6">
    <w:abstractNumId w:val="13"/>
  </w:num>
  <w:num w:numId="7">
    <w:abstractNumId w:val="0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9"/>
  </w:num>
  <w:num w:numId="13">
    <w:abstractNumId w:val="4"/>
  </w:num>
  <w:num w:numId="14">
    <w:abstractNumId w:val="1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  <w:num w:numId="17">
    <w:abstractNumId w:val="3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4" w:default="1">
    <w:name w:val="Normal"/>
    <w:qFormat/>
  </w:style>
  <w:style w:type="paragraph" w:styleId="765">
    <w:name w:val="Heading 1"/>
    <w:basedOn w:val="764"/>
    <w:link w:val="992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766">
    <w:name w:val="Heading 2"/>
    <w:basedOn w:val="764"/>
    <w:next w:val="764"/>
    <w:link w:val="1016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767">
    <w:name w:val="Heading 3"/>
    <w:basedOn w:val="764"/>
    <w:next w:val="764"/>
    <w:link w:val="8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8">
    <w:name w:val="Heading 4"/>
    <w:basedOn w:val="764"/>
    <w:next w:val="764"/>
    <w:link w:val="993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69">
    <w:name w:val="Heading 5"/>
    <w:basedOn w:val="764"/>
    <w:next w:val="764"/>
    <w:link w:val="1008"/>
    <w:semiHidden/>
    <w:unhideWhenUsed/>
    <w:qFormat/>
    <w:pPr>
      <w:jc w:val="both"/>
      <w:spacing w:before="240" w:after="60"/>
      <w:widowControl w:val="off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70">
    <w:name w:val="Heading 6"/>
    <w:basedOn w:val="764"/>
    <w:next w:val="764"/>
    <w:link w:val="8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1">
    <w:name w:val="Heading 7"/>
    <w:basedOn w:val="764"/>
    <w:next w:val="764"/>
    <w:link w:val="8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2">
    <w:name w:val="Heading 8"/>
    <w:basedOn w:val="764"/>
    <w:next w:val="764"/>
    <w:link w:val="8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3">
    <w:name w:val="Heading 9"/>
    <w:basedOn w:val="764"/>
    <w:next w:val="764"/>
    <w:link w:val="8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4" w:default="1">
    <w:name w:val="Default Paragraph Font"/>
    <w:uiPriority w:val="1"/>
    <w:semiHidden/>
    <w:unhideWhenUsed/>
  </w:style>
  <w:style w:type="table" w:styleId="7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6" w:default="1">
    <w:name w:val="No List"/>
    <w:uiPriority w:val="99"/>
    <w:semiHidden/>
    <w:unhideWhenUsed/>
  </w:style>
  <w:style w:type="table" w:styleId="777">
    <w:name w:val="Plain Table 1"/>
    <w:basedOn w:val="775"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band1Horz"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basedOn w:val="775"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basedOn w:val="77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basedOn w:val="77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basedOn w:val="77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basedOn w:val="775"/>
    <w:uiPriority w:val="99"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775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775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775"/>
    <w:uiPriority w:val="59"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</w:style>
  <w:style w:type="table" w:styleId="786">
    <w:name w:val="Grid Table 5 Dark"/>
    <w:basedOn w:val="77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blStylePr w:type="band1Horz">
      <w:tcPr>
        <w:shd w:val="clear" w:color="8a8a8a" w:fill="8a8a8a"/>
      </w:tcPr>
    </w:tblStylePr>
    <w:tblStylePr w:type="band1Vert">
      <w:tcPr>
        <w:shd w:val="clear" w:color="8a8a8a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FFFFFF" w:sz="4" w:space="0"/>
        </w:tcBorders>
      </w:tcPr>
    </w:tblStylePr>
  </w:style>
  <w:style w:type="table" w:styleId="787">
    <w:name w:val="Grid Table 6 Colorful"/>
    <w:basedOn w:val="775"/>
    <w:uiPriority w:val="99"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cbcbcb" w:fill="cbcbcb"/>
      </w:tcPr>
    </w:tblStylePr>
    <w:tblStylePr w:type="band1Vert"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b/>
        <w:color w:val="7f7f7f"/>
      </w:rPr>
    </w:tblStyle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</w:tblStylePr>
    <w:tblStylePr w:type="lastRow">
      <w:rPr>
        <w:b/>
        <w:color w:val="7f7f7f"/>
      </w:rPr>
    </w:tblStylePr>
  </w:style>
  <w:style w:type="table" w:styleId="788">
    <w:name w:val="Grid Table 7 Colorful"/>
    <w:basedOn w:val="775"/>
    <w:uiPriority w:val="99"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775"/>
    <w:uiPriority w:val="99"/>
    <w:tblPr>
      <w:tblStyleRowBandSize w:val="1"/>
      <w:tblStyleColBandSize w:val="1"/>
    </w:tblPr>
    <w:tblStylePr w:type="band1Horz"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775"/>
    <w:uiPriority w:val="99"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</w:style>
  <w:style w:type="table" w:styleId="791">
    <w:name w:val="List Table 3"/>
    <w:basedOn w:val="775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775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775"/>
    <w:uiPriority w:val="99"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blStylePr w:type="band1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94">
    <w:name w:val="List Table 6 Colorful"/>
    <w:basedOn w:val="775"/>
    <w:uiPriority w:val="99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band1Horz">
      <w:rPr>
        <w:rFonts w:ascii="Arial" w:hAnsi="Arial"/>
        <w:color w:val="000000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  <w:tblStylePr w:type="firstCol">
      <w:rPr>
        <w:b/>
        <w:color w:val="000000"/>
      </w:rPr>
    </w:tblStyle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</w:style>
  <w:style w:type="table" w:styleId="795">
    <w:name w:val="List Table 7 Colorful"/>
    <w:basedOn w:val="775"/>
    <w:uiPriority w:val="99"/>
    <w:tblPr>
      <w:tblStyleRowBandSize w:val="1"/>
      <w:tblStyleColBandSize w:val="1"/>
      <w:tblBorders>
        <w:right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96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97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801" w:customStyle="1">
    <w:name w:val="Title Char"/>
    <w:uiPriority w:val="10"/>
    <w:rPr>
      <w:sz w:val="48"/>
      <w:szCs w:val="48"/>
    </w:rPr>
  </w:style>
  <w:style w:type="character" w:styleId="802" w:customStyle="1">
    <w:name w:val="Subtitle Char"/>
    <w:uiPriority w:val="11"/>
    <w:rPr>
      <w:sz w:val="24"/>
      <w:szCs w:val="24"/>
    </w:rPr>
  </w:style>
  <w:style w:type="character" w:styleId="803" w:customStyle="1">
    <w:name w:val="Quote Char"/>
    <w:uiPriority w:val="29"/>
    <w:rPr>
      <w:i/>
    </w:rPr>
  </w:style>
  <w:style w:type="character" w:styleId="804" w:customStyle="1">
    <w:name w:val="Intense Quote Char"/>
    <w:uiPriority w:val="30"/>
    <w:rPr>
      <w:i/>
    </w:rPr>
  </w:style>
  <w:style w:type="character" w:styleId="805" w:customStyle="1">
    <w:name w:val="Footnote Text Char"/>
    <w:uiPriority w:val="99"/>
    <w:rPr>
      <w:sz w:val="18"/>
    </w:rPr>
  </w:style>
  <w:style w:type="character" w:styleId="806" w:customStyle="1">
    <w:name w:val="Endnote Text Char"/>
    <w:uiPriority w:val="99"/>
    <w:rPr>
      <w:sz w:val="20"/>
    </w:rPr>
  </w:style>
  <w:style w:type="character" w:styleId="80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08" w:customStyle="1">
    <w:name w:val="Heading 2 Char"/>
    <w:uiPriority w:val="9"/>
    <w:rPr>
      <w:rFonts w:ascii="Arial" w:hAnsi="Arial" w:eastAsia="Arial" w:cs="Arial"/>
      <w:sz w:val="34"/>
    </w:rPr>
  </w:style>
  <w:style w:type="character" w:styleId="809" w:customStyle="1">
    <w:name w:val="Заголовок 3 Знак"/>
    <w:link w:val="767"/>
    <w:uiPriority w:val="9"/>
    <w:rPr>
      <w:rFonts w:ascii="Arial" w:hAnsi="Arial" w:eastAsia="Arial" w:cs="Arial"/>
      <w:sz w:val="30"/>
      <w:szCs w:val="30"/>
    </w:rPr>
  </w:style>
  <w:style w:type="character" w:styleId="81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81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812" w:customStyle="1">
    <w:name w:val="Заголовок 6 Знак"/>
    <w:link w:val="770"/>
    <w:uiPriority w:val="9"/>
    <w:rPr>
      <w:rFonts w:ascii="Arial" w:hAnsi="Arial" w:eastAsia="Arial" w:cs="Arial"/>
      <w:b/>
      <w:bCs/>
      <w:sz w:val="22"/>
      <w:szCs w:val="22"/>
    </w:rPr>
  </w:style>
  <w:style w:type="character" w:styleId="813" w:customStyle="1">
    <w:name w:val="Заголовок 7 Знак"/>
    <w:link w:val="7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4" w:customStyle="1">
    <w:name w:val="Заголовок 8 Знак"/>
    <w:link w:val="772"/>
    <w:uiPriority w:val="9"/>
    <w:rPr>
      <w:rFonts w:ascii="Arial" w:hAnsi="Arial" w:eastAsia="Arial" w:cs="Arial"/>
      <w:i/>
      <w:iCs/>
      <w:sz w:val="22"/>
      <w:szCs w:val="22"/>
    </w:rPr>
  </w:style>
  <w:style w:type="character" w:styleId="815" w:customStyle="1">
    <w:name w:val="Заголовок 9 Знак"/>
    <w:link w:val="773"/>
    <w:uiPriority w:val="9"/>
    <w:rPr>
      <w:rFonts w:ascii="Arial" w:hAnsi="Arial" w:eastAsia="Arial" w:cs="Arial"/>
      <w:i/>
      <w:iCs/>
      <w:sz w:val="21"/>
      <w:szCs w:val="21"/>
    </w:rPr>
  </w:style>
  <w:style w:type="paragraph" w:styleId="816">
    <w:name w:val="List Paragraph"/>
    <w:basedOn w:val="764"/>
    <w:uiPriority w:val="34"/>
    <w:qFormat/>
    <w:pPr>
      <w:contextualSpacing/>
      <w:ind w:left="720"/>
    </w:pPr>
    <w:rPr>
      <w:sz w:val="24"/>
      <w:szCs w:val="24"/>
    </w:rPr>
  </w:style>
  <w:style w:type="paragraph" w:styleId="817">
    <w:name w:val="No Spacing"/>
    <w:link w:val="987"/>
    <w:uiPriority w:val="1"/>
    <w:qFormat/>
    <w:rPr>
      <w:rFonts w:ascii="Calibri" w:hAnsi="Calibri"/>
      <w:sz w:val="22"/>
      <w:szCs w:val="22"/>
    </w:rPr>
  </w:style>
  <w:style w:type="paragraph" w:styleId="818">
    <w:name w:val="Title"/>
    <w:basedOn w:val="764"/>
    <w:next w:val="764"/>
    <w:link w:val="8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9" w:customStyle="1">
    <w:name w:val="Заголовок Знак"/>
    <w:link w:val="818"/>
    <w:uiPriority w:val="10"/>
    <w:rPr>
      <w:sz w:val="48"/>
      <w:szCs w:val="48"/>
    </w:rPr>
  </w:style>
  <w:style w:type="paragraph" w:styleId="820">
    <w:name w:val="Subtitle"/>
    <w:basedOn w:val="764"/>
    <w:next w:val="764"/>
    <w:link w:val="821"/>
    <w:uiPriority w:val="11"/>
    <w:qFormat/>
    <w:pPr>
      <w:spacing w:before="200" w:after="200"/>
    </w:pPr>
    <w:rPr>
      <w:sz w:val="24"/>
      <w:szCs w:val="24"/>
    </w:rPr>
  </w:style>
  <w:style w:type="character" w:styleId="821" w:customStyle="1">
    <w:name w:val="Подзаголовок Знак"/>
    <w:link w:val="820"/>
    <w:uiPriority w:val="11"/>
    <w:rPr>
      <w:sz w:val="24"/>
      <w:szCs w:val="24"/>
    </w:rPr>
  </w:style>
  <w:style w:type="paragraph" w:styleId="822">
    <w:name w:val="Quote"/>
    <w:basedOn w:val="764"/>
    <w:next w:val="764"/>
    <w:link w:val="823"/>
    <w:uiPriority w:val="29"/>
    <w:qFormat/>
    <w:pPr>
      <w:ind w:left="720" w:right="720"/>
    </w:pPr>
    <w:rPr>
      <w:i/>
    </w:rPr>
  </w:style>
  <w:style w:type="character" w:styleId="823" w:customStyle="1">
    <w:name w:val="Цитата 2 Знак"/>
    <w:link w:val="822"/>
    <w:uiPriority w:val="29"/>
    <w:rPr>
      <w:i/>
    </w:rPr>
  </w:style>
  <w:style w:type="paragraph" w:styleId="824">
    <w:name w:val="Intense Quote"/>
    <w:basedOn w:val="764"/>
    <w:next w:val="764"/>
    <w:link w:val="8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5" w:customStyle="1">
    <w:name w:val="Выделенная цитата Знак"/>
    <w:link w:val="824"/>
    <w:uiPriority w:val="30"/>
    <w:rPr>
      <w:i/>
    </w:rPr>
  </w:style>
  <w:style w:type="paragraph" w:styleId="826">
    <w:name w:val="Header"/>
    <w:basedOn w:val="764"/>
    <w:link w:val="1009"/>
    <w:pPr>
      <w:tabs>
        <w:tab w:val="center" w:pos="4677" w:leader="none"/>
        <w:tab w:val="right" w:pos="9355" w:leader="none"/>
      </w:tabs>
    </w:pPr>
  </w:style>
  <w:style w:type="character" w:styleId="827" w:customStyle="1">
    <w:name w:val="Header Char"/>
    <w:uiPriority w:val="99"/>
  </w:style>
  <w:style w:type="paragraph" w:styleId="828">
    <w:name w:val="Footer"/>
    <w:basedOn w:val="764"/>
    <w:link w:val="995"/>
    <w:pPr>
      <w:tabs>
        <w:tab w:val="center" w:pos="4677" w:leader="none"/>
        <w:tab w:val="right" w:pos="9355" w:leader="none"/>
      </w:tabs>
    </w:pPr>
  </w:style>
  <w:style w:type="character" w:styleId="829" w:customStyle="1">
    <w:name w:val="Footer Char"/>
    <w:uiPriority w:val="99"/>
  </w:style>
  <w:style w:type="paragraph" w:styleId="830">
    <w:name w:val="Caption"/>
    <w:basedOn w:val="764"/>
    <w:next w:val="76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31" w:customStyle="1">
    <w:name w:val="Caption Char"/>
    <w:uiPriority w:val="99"/>
  </w:style>
  <w:style w:type="table" w:styleId="832">
    <w:name w:val="Table Grid"/>
    <w:basedOn w:val="775"/>
    <w:uiPriority w:val="59"/>
    <w:tblPr/>
  </w:style>
  <w:style w:type="table" w:styleId="83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58">
    <w:name w:val="Hyperlink"/>
    <w:rPr>
      <w:color w:val="0000ff"/>
      <w:u w:val="single"/>
    </w:rPr>
  </w:style>
  <w:style w:type="paragraph" w:styleId="959">
    <w:name w:val="footnote text"/>
    <w:basedOn w:val="764"/>
    <w:link w:val="960"/>
    <w:uiPriority w:val="99"/>
    <w:semiHidden/>
    <w:unhideWhenUsed/>
    <w:pPr>
      <w:spacing w:after="40"/>
    </w:pPr>
    <w:rPr>
      <w:sz w:val="18"/>
    </w:rPr>
  </w:style>
  <w:style w:type="character" w:styleId="960" w:customStyle="1">
    <w:name w:val="Текст сноски Знак"/>
    <w:link w:val="959"/>
    <w:uiPriority w:val="99"/>
    <w:rPr>
      <w:sz w:val="18"/>
    </w:rPr>
  </w:style>
  <w:style w:type="character" w:styleId="961">
    <w:name w:val="footnote reference"/>
    <w:uiPriority w:val="99"/>
    <w:unhideWhenUsed/>
    <w:rPr>
      <w:vertAlign w:val="superscript"/>
    </w:rPr>
  </w:style>
  <w:style w:type="paragraph" w:styleId="962">
    <w:name w:val="endnote text"/>
    <w:basedOn w:val="764"/>
    <w:link w:val="963"/>
    <w:uiPriority w:val="99"/>
    <w:semiHidden/>
    <w:unhideWhenUsed/>
  </w:style>
  <w:style w:type="character" w:styleId="963" w:customStyle="1">
    <w:name w:val="Текст концевой сноски Знак"/>
    <w:link w:val="962"/>
    <w:uiPriority w:val="99"/>
    <w:rPr>
      <w:sz w:val="20"/>
    </w:rPr>
  </w:style>
  <w:style w:type="character" w:styleId="964">
    <w:name w:val="endnote reference"/>
    <w:uiPriority w:val="99"/>
    <w:semiHidden/>
    <w:unhideWhenUsed/>
    <w:rPr>
      <w:vertAlign w:val="superscript"/>
    </w:rPr>
  </w:style>
  <w:style w:type="paragraph" w:styleId="965">
    <w:name w:val="toc 1"/>
    <w:basedOn w:val="764"/>
    <w:next w:val="764"/>
    <w:uiPriority w:val="39"/>
    <w:unhideWhenUsed/>
    <w:pPr>
      <w:spacing w:after="57"/>
    </w:pPr>
  </w:style>
  <w:style w:type="paragraph" w:styleId="966">
    <w:name w:val="toc 2"/>
    <w:basedOn w:val="764"/>
    <w:next w:val="764"/>
    <w:uiPriority w:val="39"/>
    <w:unhideWhenUsed/>
    <w:pPr>
      <w:ind w:left="283"/>
      <w:spacing w:after="57"/>
    </w:pPr>
  </w:style>
  <w:style w:type="paragraph" w:styleId="967">
    <w:name w:val="toc 3"/>
    <w:basedOn w:val="764"/>
    <w:next w:val="764"/>
    <w:uiPriority w:val="39"/>
    <w:unhideWhenUsed/>
    <w:pPr>
      <w:ind w:left="567"/>
      <w:spacing w:after="57"/>
    </w:pPr>
  </w:style>
  <w:style w:type="paragraph" w:styleId="968">
    <w:name w:val="toc 4"/>
    <w:basedOn w:val="764"/>
    <w:next w:val="764"/>
    <w:uiPriority w:val="39"/>
    <w:unhideWhenUsed/>
    <w:pPr>
      <w:ind w:left="850"/>
      <w:spacing w:after="57"/>
    </w:pPr>
  </w:style>
  <w:style w:type="paragraph" w:styleId="969">
    <w:name w:val="toc 5"/>
    <w:basedOn w:val="764"/>
    <w:next w:val="764"/>
    <w:uiPriority w:val="39"/>
    <w:unhideWhenUsed/>
    <w:pPr>
      <w:ind w:left="1134"/>
      <w:spacing w:after="57"/>
    </w:pPr>
  </w:style>
  <w:style w:type="paragraph" w:styleId="970">
    <w:name w:val="toc 6"/>
    <w:basedOn w:val="764"/>
    <w:next w:val="764"/>
    <w:uiPriority w:val="39"/>
    <w:unhideWhenUsed/>
    <w:pPr>
      <w:ind w:left="1417"/>
      <w:spacing w:after="57"/>
    </w:pPr>
  </w:style>
  <w:style w:type="paragraph" w:styleId="971">
    <w:name w:val="toc 7"/>
    <w:basedOn w:val="764"/>
    <w:next w:val="764"/>
    <w:uiPriority w:val="39"/>
    <w:unhideWhenUsed/>
    <w:pPr>
      <w:ind w:left="1701"/>
      <w:spacing w:after="57"/>
    </w:pPr>
  </w:style>
  <w:style w:type="paragraph" w:styleId="972">
    <w:name w:val="toc 8"/>
    <w:basedOn w:val="764"/>
    <w:next w:val="764"/>
    <w:uiPriority w:val="39"/>
    <w:unhideWhenUsed/>
    <w:pPr>
      <w:ind w:left="1984"/>
      <w:spacing w:after="57"/>
    </w:pPr>
  </w:style>
  <w:style w:type="paragraph" w:styleId="973">
    <w:name w:val="toc 9"/>
    <w:basedOn w:val="764"/>
    <w:next w:val="764"/>
    <w:uiPriority w:val="39"/>
    <w:unhideWhenUsed/>
    <w:pPr>
      <w:ind w:left="2268"/>
      <w:spacing w:after="57"/>
    </w:pPr>
  </w:style>
  <w:style w:type="paragraph" w:styleId="974">
    <w:name w:val="TOC Heading"/>
    <w:uiPriority w:val="39"/>
    <w:unhideWhenUsed/>
    <w:rPr>
      <w:lang w:eastAsia="zh-CN"/>
    </w:rPr>
  </w:style>
  <w:style w:type="paragraph" w:styleId="975">
    <w:name w:val="table of figures"/>
    <w:basedOn w:val="764"/>
    <w:next w:val="764"/>
    <w:uiPriority w:val="99"/>
    <w:unhideWhenUsed/>
  </w:style>
  <w:style w:type="paragraph" w:styleId="976" w:customStyle="1">
    <w:name w:val="Normal1"/>
    <w:rPr>
      <w:sz w:val="28"/>
    </w:rPr>
  </w:style>
  <w:style w:type="paragraph" w:styleId="977">
    <w:name w:val="Body Text 2"/>
    <w:basedOn w:val="764"/>
    <w:pPr>
      <w:jc w:val="both"/>
    </w:pPr>
    <w:rPr>
      <w:b/>
      <w:sz w:val="32"/>
    </w:rPr>
  </w:style>
  <w:style w:type="paragraph" w:styleId="978">
    <w:name w:val="Body Text Indent"/>
    <w:basedOn w:val="764"/>
    <w:pPr>
      <w:ind w:firstLine="720"/>
      <w:jc w:val="both"/>
    </w:pPr>
    <w:rPr>
      <w:sz w:val="28"/>
    </w:rPr>
  </w:style>
  <w:style w:type="paragraph" w:styleId="979">
    <w:name w:val="Body Text"/>
    <w:basedOn w:val="764"/>
    <w:link w:val="998"/>
    <w:uiPriority w:val="99"/>
    <w:pPr>
      <w:jc w:val="both"/>
    </w:pPr>
    <w:rPr>
      <w:sz w:val="28"/>
    </w:rPr>
  </w:style>
  <w:style w:type="paragraph" w:styleId="980">
    <w:name w:val="Body Text Indent 2"/>
    <w:basedOn w:val="764"/>
    <w:pPr>
      <w:ind w:left="283"/>
      <w:spacing w:after="120" w:line="480" w:lineRule="auto"/>
    </w:pPr>
    <w:rPr>
      <w:sz w:val="24"/>
      <w:szCs w:val="24"/>
    </w:rPr>
  </w:style>
  <w:style w:type="character" w:styleId="981">
    <w:name w:val="page number"/>
    <w:basedOn w:val="774"/>
  </w:style>
  <w:style w:type="paragraph" w:styleId="982">
    <w:name w:val="Balloon Text"/>
    <w:basedOn w:val="764"/>
    <w:semiHidden/>
    <w:rPr>
      <w:rFonts w:ascii="Tahoma" w:hAnsi="Tahoma" w:cs="Tahoma"/>
      <w:sz w:val="16"/>
      <w:szCs w:val="16"/>
    </w:rPr>
  </w:style>
  <w:style w:type="paragraph" w:styleId="983" w:customStyle="1">
    <w:name w:val="Знак"/>
    <w:basedOn w:val="764"/>
    <w:pPr>
      <w:spacing w:after="160" w:line="240" w:lineRule="exact"/>
    </w:pPr>
  </w:style>
  <w:style w:type="character" w:styleId="984" w:customStyle="1">
    <w:name w:val="paragraph"/>
    <w:basedOn w:val="774"/>
  </w:style>
  <w:style w:type="paragraph" w:styleId="985">
    <w:name w:val="Body Text Indent 3"/>
    <w:basedOn w:val="764"/>
    <w:link w:val="986"/>
    <w:pPr>
      <w:ind w:left="283"/>
      <w:spacing w:after="120"/>
    </w:pPr>
    <w:rPr>
      <w:sz w:val="16"/>
      <w:szCs w:val="16"/>
    </w:rPr>
  </w:style>
  <w:style w:type="character" w:styleId="986" w:customStyle="1">
    <w:name w:val="Основной текст с отступом 3 Знак"/>
    <w:link w:val="985"/>
    <w:rPr>
      <w:sz w:val="16"/>
      <w:szCs w:val="16"/>
    </w:rPr>
  </w:style>
  <w:style w:type="character" w:styleId="987" w:customStyle="1">
    <w:name w:val="Без интервала Знак"/>
    <w:link w:val="817"/>
    <w:rPr>
      <w:rFonts w:ascii="Calibri" w:hAnsi="Calibri"/>
      <w:sz w:val="22"/>
      <w:szCs w:val="22"/>
      <w:lang w:val="ru-RU" w:eastAsia="ru-RU" w:bidi="ar-SA"/>
    </w:rPr>
  </w:style>
  <w:style w:type="paragraph" w:styleId="988">
    <w:name w:val="Body Text 3"/>
    <w:basedOn w:val="764"/>
    <w:link w:val="989"/>
    <w:pPr>
      <w:spacing w:after="120"/>
    </w:pPr>
    <w:rPr>
      <w:sz w:val="16"/>
      <w:szCs w:val="16"/>
    </w:rPr>
  </w:style>
  <w:style w:type="character" w:styleId="989" w:customStyle="1">
    <w:name w:val="Основной текст 3 Знак"/>
    <w:link w:val="988"/>
    <w:rPr>
      <w:sz w:val="16"/>
      <w:szCs w:val="16"/>
    </w:rPr>
  </w:style>
  <w:style w:type="paragraph" w:styleId="990" w:customStyle="1">
    <w:name w:val="Основной текст 22"/>
    <w:basedOn w:val="764"/>
    <w:pPr>
      <w:jc w:val="both"/>
    </w:pPr>
    <w:rPr>
      <w:sz w:val="32"/>
    </w:rPr>
  </w:style>
  <w:style w:type="paragraph" w:styleId="991" w:customStyle="1">
    <w:name w:val="Обычный3"/>
    <w:rPr>
      <w:sz w:val="28"/>
    </w:rPr>
  </w:style>
  <w:style w:type="character" w:styleId="992" w:customStyle="1">
    <w:name w:val="Заголовок 1 Знак"/>
    <w:link w:val="765"/>
    <w:uiPriority w:val="9"/>
    <w:rPr>
      <w:b/>
      <w:bCs/>
      <w:sz w:val="48"/>
      <w:szCs w:val="48"/>
    </w:rPr>
  </w:style>
  <w:style w:type="character" w:styleId="993" w:customStyle="1">
    <w:name w:val="Заголовок 4 Знак"/>
    <w:link w:val="768"/>
    <w:semiHidden/>
    <w:rPr>
      <w:rFonts w:ascii="Calibri" w:hAnsi="Calibri"/>
      <w:b/>
      <w:bCs/>
      <w:sz w:val="28"/>
      <w:szCs w:val="28"/>
    </w:rPr>
  </w:style>
  <w:style w:type="paragraph" w:styleId="994">
    <w:name w:val="Block Text"/>
    <w:basedOn w:val="764"/>
    <w:pPr>
      <w:ind w:left="-164" w:right="-108"/>
      <w:jc w:val="center"/>
    </w:pPr>
    <w:rPr>
      <w:sz w:val="22"/>
      <w:szCs w:val="22"/>
    </w:rPr>
  </w:style>
  <w:style w:type="character" w:styleId="995" w:customStyle="1">
    <w:name w:val="Нижний колонтитул Знак"/>
    <w:basedOn w:val="774"/>
    <w:link w:val="828"/>
  </w:style>
  <w:style w:type="paragraph" w:styleId="996" w:customStyle="1">
    <w:name w:val="wStandard"/>
    <w:basedOn w:val="764"/>
    <w:pPr>
      <w:widowControl w:val="off"/>
    </w:pPr>
    <w:rPr>
      <w:rFonts w:eastAsia="Lucida Sans Unicode" w:cs="Tahoma"/>
      <w:sz w:val="24"/>
    </w:rPr>
  </w:style>
  <w:style w:type="paragraph" w:styleId="997" w:customStyle="1">
    <w:name w:val="Body Text 21"/>
    <w:basedOn w:val="764"/>
    <w:uiPriority w:val="99"/>
    <w:pPr>
      <w:jc w:val="both"/>
    </w:pPr>
    <w:rPr>
      <w:sz w:val="32"/>
    </w:rPr>
  </w:style>
  <w:style w:type="character" w:styleId="998" w:customStyle="1">
    <w:name w:val="Основной текст Знак"/>
    <w:link w:val="979"/>
    <w:rPr>
      <w:sz w:val="28"/>
    </w:rPr>
  </w:style>
  <w:style w:type="paragraph" w:styleId="999" w:customStyle="1">
    <w:name w:val="Обычный (веб);Знак;Обычный (Web);Обычный (веб)1;Обычный (веб) Знак;Обычный (веб) Знак1;Обычный (веб) Знак Знак;Обычный (веб) Знак2 Знак;Обычный (веб) Знак Знак1 Знак;Обычный (веб) Знак1 Знак Знак1;Обычный (веб) Знак Знак Знак Знак"/>
    <w:basedOn w:val="764"/>
    <w:link w:val="1012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styleId="1000" w:customStyle="1">
    <w:name w:val="text"/>
    <w:basedOn w:val="774"/>
  </w:style>
  <w:style w:type="paragraph" w:styleId="1001" w:customStyle="1">
    <w:name w:val="1"/>
    <w:basedOn w:val="764"/>
    <w:pPr>
      <w:spacing w:after="160" w:line="240" w:lineRule="exact"/>
    </w:pPr>
  </w:style>
  <w:style w:type="paragraph" w:styleId="1002" w:customStyle="1">
    <w:name w:val="Обычный1"/>
    <w:rPr>
      <w:sz w:val="28"/>
    </w:rPr>
  </w:style>
  <w:style w:type="character" w:styleId="1003">
    <w:name w:val="annotation reference"/>
    <w:rPr>
      <w:sz w:val="16"/>
      <w:szCs w:val="16"/>
    </w:rPr>
  </w:style>
  <w:style w:type="paragraph" w:styleId="1004">
    <w:name w:val="annotation text"/>
    <w:basedOn w:val="764"/>
    <w:link w:val="1005"/>
  </w:style>
  <w:style w:type="character" w:styleId="1005" w:customStyle="1">
    <w:name w:val="Текст примечания Знак"/>
    <w:basedOn w:val="774"/>
    <w:link w:val="1004"/>
  </w:style>
  <w:style w:type="paragraph" w:styleId="1006">
    <w:name w:val="annotation subject"/>
    <w:basedOn w:val="1004"/>
    <w:next w:val="1004"/>
    <w:link w:val="1007"/>
    <w:rPr>
      <w:b/>
      <w:bCs/>
    </w:rPr>
  </w:style>
  <w:style w:type="character" w:styleId="1007" w:customStyle="1">
    <w:name w:val="Тема примечания Знак"/>
    <w:link w:val="1006"/>
    <w:rPr>
      <w:b/>
      <w:bCs/>
    </w:rPr>
  </w:style>
  <w:style w:type="character" w:styleId="1008" w:customStyle="1">
    <w:name w:val="Заголовок 5 Знак"/>
    <w:link w:val="769"/>
    <w:semiHidden/>
    <w:rPr>
      <w:rFonts w:ascii="Calibri" w:hAnsi="Calibri"/>
      <w:b/>
      <w:bCs/>
      <w:i/>
      <w:iCs/>
      <w:sz w:val="26"/>
      <w:szCs w:val="26"/>
    </w:rPr>
  </w:style>
  <w:style w:type="character" w:styleId="1009" w:customStyle="1">
    <w:name w:val="Верхний колонтитул Знак"/>
    <w:link w:val="826"/>
  </w:style>
  <w:style w:type="paragraph" w:styleId="1010" w:customStyle="1">
    <w:name w:val="Standard"/>
    <w:pPr>
      <w:spacing w:after="200" w:line="276" w:lineRule="auto"/>
    </w:pPr>
    <w:rPr>
      <w:rFonts w:ascii="Calibri" w:hAnsi="Calibri" w:eastAsia="SimSun" w:cs="F"/>
      <w:sz w:val="22"/>
      <w:szCs w:val="22"/>
    </w:rPr>
  </w:style>
  <w:style w:type="character" w:styleId="1011">
    <w:name w:val="Strong"/>
    <w:uiPriority w:val="22"/>
    <w:qFormat/>
    <w:rPr>
      <w:b/>
      <w:bCs/>
    </w:rPr>
  </w:style>
  <w:style w:type="character" w:styleId="1012" w:customStyle="1">
    <w:name w:val="Обычный (веб) Знак2;Знак Знак;Обычный (Web) Знак;Обычный (веб)1 Знак;Обычный (веб) Знак Знак1;Обычный (веб) Знак1 Знак;Обычный (веб) Знак Знак Знак;Обычный (веб) Знак2 Знак Знак;Обычный (веб) Знак Знак1 Знак Знак;Обычный (веб) Знак1 Знак Знак1 Знак"/>
    <w:link w:val="999"/>
    <w:uiPriority w:val="99"/>
    <w:rPr>
      <w:sz w:val="24"/>
      <w:szCs w:val="24"/>
    </w:rPr>
  </w:style>
  <w:style w:type="character" w:styleId="1013" w:customStyle="1">
    <w:name w:val="layout"/>
  </w:style>
  <w:style w:type="paragraph" w:styleId="1014" w:customStyle="1">
    <w:name w:val="Обычный6"/>
    <w:rPr>
      <w:sz w:val="28"/>
    </w:rPr>
  </w:style>
  <w:style w:type="paragraph" w:styleId="1015" w:customStyle="1">
    <w:name w:val="Основной текст 21"/>
    <w:basedOn w:val="764"/>
    <w:pPr>
      <w:jc w:val="both"/>
    </w:pPr>
    <w:rPr>
      <w:sz w:val="32"/>
    </w:rPr>
  </w:style>
  <w:style w:type="character" w:styleId="1016" w:customStyle="1">
    <w:name w:val="Заголовок 2 Знак"/>
    <w:link w:val="766"/>
    <w:semiHidden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1017" w:customStyle="1">
    <w:name w:val="msonormal_mr_css_attr"/>
    <w:basedOn w:val="7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admin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daemon</dc:creator>
  <cp:revision>18</cp:revision>
  <dcterms:created xsi:type="dcterms:W3CDTF">2024-05-20T06:31:00Z</dcterms:created>
  <dcterms:modified xsi:type="dcterms:W3CDTF">2024-08-02T06:57:46Z</dcterms:modified>
  <cp:version>1048576</cp:version>
</cp:coreProperties>
</file>