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57" w:right="-57" w:firstLine="9270"/>
        <w:jc w:val="right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ind w:left="-57" w:right="-57" w:firstLine="9270"/>
        <w:jc w:val="right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ind w:left="-57" w:right="-57" w:firstLine="9270"/>
        <w:jc w:val="right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 «Противодействие коррупции 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ind w:left="-57" w:right="-57" w:firstLine="9270"/>
        <w:jc w:val="right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в Ленинградском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 округе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ind w:firstLine="0"/>
        <w:jc w:val="center"/>
        <w:spacing w:line="228" w:lineRule="auto"/>
        <w:rPr>
          <w:rFonts w:ascii="Tinos" w:hAnsi="Tinos" w:cs="Tinos"/>
          <w:sz w:val="16"/>
          <w:szCs w:val="16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16"/>
          <w:szCs w:val="16"/>
        </w:rPr>
      </w:r>
      <w:r>
        <w:rPr>
          <w:rFonts w:ascii="Tinos" w:hAnsi="Tinos" w:cs="Tinos"/>
          <w:sz w:val="16"/>
          <w:szCs w:val="16"/>
        </w:rPr>
      </w:r>
    </w:p>
    <w:p>
      <w:pPr>
        <w:ind w:left="-57" w:right="-57" w:firstLine="0"/>
        <w:jc w:val="center"/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Цели, задачи и целевые показатели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r>
    </w:p>
    <w:p>
      <w:pPr>
        <w:ind w:left="-57" w:right="-57" w:firstLine="0"/>
        <w:jc w:val="center"/>
        <w:rPr>
          <w:rFonts w:ascii="Tinos" w:hAnsi="Tinos" w:cs="Tinos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«Противодействие коррупции в Ленинградском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муниципальном округе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86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</w:p>
    <w:tbl>
      <w:tblPr>
        <w:tblW w:w="5117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1"/>
        <w:gridCol w:w="8872"/>
        <w:gridCol w:w="1068"/>
        <w:gridCol w:w="654"/>
        <w:gridCol w:w="742"/>
        <w:gridCol w:w="799"/>
        <w:gridCol w:w="838"/>
        <w:gridCol w:w="15"/>
        <w:gridCol w:w="848"/>
        <w:gridCol w:w="15"/>
        <w:gridCol w:w="832"/>
      </w:tblGrid>
      <w:tr>
        <w:tblPrEx/>
        <w:trPr>
          <w:trHeight w:val="392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9" w:type="pct"/>
            <w:vAlign w:val="top"/>
            <w:vMerge w:val="restart"/>
            <w:textDirection w:val="lrTb"/>
            <w:noWrap w:val="false"/>
          </w:tcPr>
          <w:p>
            <w:pPr>
              <w:pStyle w:val="910"/>
              <w:ind w:left="-57" w:right="-57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</w:t>
              <w:br w:type="textWrapping" w:clear="all"/>
              <w:t xml:space="preserve">п/п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1" w:type="pct"/>
            <w:vAlign w:val="center"/>
            <w:vMerge w:val="restart"/>
            <w:textDirection w:val="lrTb"/>
            <w:noWrap w:val="false"/>
          </w:tcPr>
          <w:p>
            <w:pPr>
              <w:pStyle w:val="910"/>
              <w:ind w:left="-57" w:right="-57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целевого показателя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3" w:type="pct"/>
            <w:vAlign w:val="top"/>
            <w:vMerge w:val="restart"/>
            <w:textDirection w:val="lrTb"/>
            <w:noWrap w:val="false"/>
          </w:tcPr>
          <w:p>
            <w:pPr>
              <w:pStyle w:val="910"/>
              <w:ind w:left="-57" w:right="-57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</w:t>
            </w:r>
            <w:r>
              <w:rPr>
                <w:rFonts w:ascii="Times New Roman" w:hAnsi="Times New Roman" w:cs="Times New Roman"/>
              </w:rPr>
              <w:t xml:space="preserve">и</w:t>
            </w:r>
            <w:r>
              <w:rPr>
                <w:rFonts w:ascii="Times New Roman" w:hAnsi="Times New Roman" w:cs="Times New Roman"/>
              </w:rPr>
              <w:t xml:space="preserve">ца измер</w:t>
            </w:r>
            <w:r>
              <w:rPr>
                <w:rFonts w:ascii="Times New Roman" w:hAnsi="Times New Roman" w:cs="Times New Roman"/>
              </w:rPr>
              <w:t xml:space="preserve">е</w:t>
            </w:r>
            <w:r>
              <w:rPr>
                <w:rFonts w:ascii="Times New Roman" w:hAnsi="Times New Roman" w:cs="Times New Roman"/>
              </w:rPr>
              <w:t xml:space="preserve">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" w:type="pct"/>
            <w:vAlign w:val="top"/>
            <w:vMerge w:val="restart"/>
            <w:textDirection w:val="lrTb"/>
            <w:noWrap w:val="false"/>
          </w:tcPr>
          <w:p>
            <w:pPr>
              <w:pStyle w:val="910"/>
              <w:ind w:left="-57" w:right="-57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</w:t>
            </w:r>
            <w:r>
              <w:rPr>
                <w:rFonts w:ascii="Times New Roman" w:hAnsi="Times New Roman" w:cs="Times New Roman"/>
              </w:rPr>
              <w:t xml:space="preserve">а</w:t>
            </w:r>
            <w:r>
              <w:rPr>
                <w:rFonts w:ascii="Times New Roman" w:hAnsi="Times New Roman" w:cs="Times New Roman"/>
              </w:rPr>
              <w:t xml:space="preserve">тус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HYPERLINK \l "sub_10"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Style w:val="872"/>
                <w:rFonts w:ascii="Times New Roman" w:hAnsi="Times New Roman" w:cs="Times New Roman"/>
                <w:b w:val="0"/>
                <w:bCs w:val="0"/>
              </w:rPr>
              <w:t xml:space="preserve">*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1" w:type="pct"/>
            <w:vAlign w:val="top"/>
            <w:textDirection w:val="lrTb"/>
            <w:noWrap w:val="false"/>
          </w:tcPr>
          <w:p>
            <w:pPr>
              <w:pStyle w:val="910"/>
              <w:ind w:left="-57" w:right="-57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 показ</w:t>
            </w:r>
            <w:r>
              <w:rPr>
                <w:rFonts w:ascii="Times New Roman" w:hAnsi="Times New Roman" w:cs="Times New Roman"/>
              </w:rPr>
              <w:t xml:space="preserve">а</w:t>
            </w:r>
            <w:r>
              <w:rPr>
                <w:rFonts w:ascii="Times New Roman" w:hAnsi="Times New Roman" w:cs="Times New Roman"/>
              </w:rPr>
              <w:t xml:space="preserve">телей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693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9" w:type="pct"/>
            <w:vAlign w:val="center"/>
            <w:vMerge w:val="continue"/>
            <w:textDirection w:val="lrTb"/>
            <w:noWrap w:val="false"/>
          </w:tcPr>
          <w:p>
            <w:pPr>
              <w:pStyle w:val="910"/>
              <w:ind w:left="-57" w:right="-57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1" w:type="pct"/>
            <w:vAlign w:val="center"/>
            <w:vMerge w:val="continue"/>
            <w:textDirection w:val="lrTb"/>
            <w:noWrap w:val="false"/>
          </w:tcPr>
          <w:p>
            <w:pPr>
              <w:pStyle w:val="910"/>
              <w:ind w:left="-57" w:right="-57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3" w:type="pct"/>
            <w:vAlign w:val="center"/>
            <w:vMerge w:val="continue"/>
            <w:textDirection w:val="lrTb"/>
            <w:noWrap w:val="false"/>
          </w:tcPr>
          <w:p>
            <w:pPr>
              <w:pStyle w:val="910"/>
              <w:ind w:left="-57" w:right="-57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" w:type="pct"/>
            <w:vAlign w:val="center"/>
            <w:vMerge w:val="continue"/>
            <w:textDirection w:val="lrTb"/>
            <w:noWrap w:val="false"/>
          </w:tcPr>
          <w:p>
            <w:pPr>
              <w:pStyle w:val="910"/>
              <w:ind w:left="-57" w:right="-57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5" w:type="pct"/>
            <w:vAlign w:val="center"/>
            <w:textDirection w:val="lrTb"/>
            <w:noWrap w:val="false"/>
          </w:tcPr>
          <w:p>
            <w:pPr>
              <w:pStyle w:val="910"/>
              <w:ind w:left="-57" w:right="-57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год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" w:type="pct"/>
            <w:vAlign w:val="center"/>
            <w:textDirection w:val="lrTb"/>
            <w:noWrap w:val="false"/>
          </w:tcPr>
          <w:p>
            <w:pPr>
              <w:pStyle w:val="910"/>
              <w:ind w:left="-57" w:right="-57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0"/>
              <w:ind w:left="-57" w:right="-57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pct"/>
            <w:vAlign w:val="center"/>
            <w:textDirection w:val="lrTb"/>
            <w:noWrap w:val="false"/>
          </w:tcPr>
          <w:p>
            <w:pPr>
              <w:pStyle w:val="910"/>
              <w:ind w:left="-57" w:right="-57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0"/>
              <w:ind w:left="-57" w:right="-57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" w:type="pct"/>
            <w:vAlign w:val="center"/>
            <w:textDirection w:val="lrTb"/>
            <w:noWrap w:val="false"/>
          </w:tcPr>
          <w:p>
            <w:pPr>
              <w:pStyle w:val="910"/>
              <w:ind w:left="-57" w:right="-57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2028 год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" w:type="pct"/>
            <w:vAlign w:val="center"/>
            <w:textDirection w:val="lrTb"/>
            <w:noWrap w:val="false"/>
          </w:tcPr>
          <w:p>
            <w:pPr>
              <w:pStyle w:val="910"/>
              <w:ind w:left="-57" w:right="-57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2029 год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9" w:type="pct"/>
            <w:vAlign w:val="top"/>
            <w:textDirection w:val="lrTb"/>
            <w:noWrap w:val="false"/>
          </w:tcPr>
          <w:p>
            <w:pPr>
              <w:pStyle w:val="910"/>
              <w:ind w:left="-57" w:right="-57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1" w:type="pct"/>
            <w:vAlign w:val="top"/>
            <w:textDirection w:val="lrTb"/>
            <w:noWrap w:val="false"/>
          </w:tcPr>
          <w:p>
            <w:pPr>
              <w:pStyle w:val="910"/>
              <w:ind w:left="-57" w:right="-57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3" w:type="pct"/>
            <w:vAlign w:val="top"/>
            <w:textDirection w:val="lrTb"/>
            <w:noWrap w:val="false"/>
          </w:tcPr>
          <w:p>
            <w:pPr>
              <w:pStyle w:val="910"/>
              <w:ind w:left="-57" w:right="-57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" w:type="pct"/>
            <w:vAlign w:val="top"/>
            <w:textDirection w:val="lrTb"/>
            <w:noWrap w:val="false"/>
          </w:tcPr>
          <w:p>
            <w:pPr>
              <w:pStyle w:val="910"/>
              <w:ind w:left="-57" w:right="-57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5" w:type="pct"/>
            <w:vAlign w:val="top"/>
            <w:textDirection w:val="lrTb"/>
            <w:noWrap w:val="false"/>
          </w:tcPr>
          <w:p>
            <w:pPr>
              <w:pStyle w:val="910"/>
              <w:ind w:left="-57" w:right="-57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" w:type="pct"/>
            <w:vAlign w:val="top"/>
            <w:textDirection w:val="lrTb"/>
            <w:noWrap w:val="false"/>
          </w:tcPr>
          <w:p>
            <w:pPr>
              <w:pStyle w:val="910"/>
              <w:ind w:left="-57" w:right="-57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pct"/>
            <w:vAlign w:val="top"/>
            <w:textDirection w:val="lrTb"/>
            <w:noWrap w:val="false"/>
          </w:tcPr>
          <w:p>
            <w:pPr>
              <w:pStyle w:val="910"/>
              <w:ind w:left="-57" w:right="-57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" w:type="pct"/>
            <w:vAlign w:val="top"/>
            <w:textDirection w:val="lrTb"/>
            <w:noWrap w:val="false"/>
          </w:tcPr>
          <w:p>
            <w:pPr>
              <w:pStyle w:val="910"/>
              <w:ind w:left="-57" w:right="-57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" w:type="pct"/>
            <w:vAlign w:val="top"/>
            <w:textDirection w:val="lrTb"/>
            <w:noWrap w:val="false"/>
          </w:tcPr>
          <w:p>
            <w:pPr>
              <w:pStyle w:val="910"/>
              <w:ind w:left="-57" w:right="-57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9" w:type="pct"/>
            <w:vAlign w:val="top"/>
            <w:textDirection w:val="lrTb"/>
            <w:noWrap w:val="false"/>
          </w:tcPr>
          <w:p>
            <w:pPr>
              <w:pStyle w:val="910"/>
              <w:ind w:left="-57" w:right="-57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51" w:type="pct"/>
            <w:vAlign w:val="top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 w:cs="Times New Roman"/>
                <w14:ligatures w14:val="none"/>
              </w:rPr>
            </w:pPr>
            <w:r>
              <w:rPr>
                <w:rFonts w:ascii="Times New Roman" w:hAnsi="Times New Roman" w:cs="Times New Roman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</w:rPr>
              <w:t xml:space="preserve">«Противодействие коррупции в Ленинградском</w:t>
            </w:r>
            <w:r>
              <w:rPr>
                <w:rFonts w:ascii="Times New Roman" w:hAnsi="Times New Roman" w:cs="Times New Roman"/>
              </w:rPr>
              <w:t xml:space="preserve"> муниципальном округе</w:t>
            </w:r>
            <w:r>
              <w:rPr>
                <w:rFonts w:ascii="Times New Roman" w:hAnsi="Times New Roman" w:cs="Times New Roman"/>
              </w:rPr>
              <w:t xml:space="preserve">»</w:t>
            </w:r>
            <w:r>
              <w:rPr>
                <w:rFonts w:ascii="Times New Roman" w:hAnsi="Times New Roman" w:cs="Times New Roman"/>
                <w14:ligatures w14:val="none"/>
              </w:rPr>
            </w:r>
            <w:r>
              <w:rPr>
                <w:rFonts w:ascii="Times New Roman" w:hAnsi="Times New Roman" w:cs="Times New Roman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9" w:type="pct"/>
            <w:vAlign w:val="top"/>
            <w:textDirection w:val="lrTb"/>
            <w:noWrap w:val="false"/>
          </w:tcPr>
          <w:p>
            <w:pPr>
              <w:pStyle w:val="910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1" w:type="pct"/>
            <w:vAlign w:val="top"/>
            <w:textDirection w:val="lrTb"/>
            <w:noWrap w:val="false"/>
          </w:tcPr>
          <w:p>
            <w:pPr>
              <w:pStyle w:val="863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нормативных правовых актов </w:t>
            </w:r>
            <w:r>
              <w:rPr>
                <w:rFonts w:ascii="Times New Roman" w:hAnsi="Times New Roman" w:cs="Times New Roman"/>
              </w:rPr>
              <w:t xml:space="preserve">и проектов нормативных правовых актов</w:t>
            </w:r>
            <w:r>
              <w:rPr>
                <w:rFonts w:ascii="Times New Roman" w:hAnsi="Times New Roman" w:cs="Times New Roman"/>
              </w:rPr>
              <w:t xml:space="preserve"> орг</w:t>
            </w:r>
            <w:r>
              <w:rPr>
                <w:rFonts w:ascii="Times New Roman" w:hAnsi="Times New Roman" w:cs="Times New Roman"/>
              </w:rPr>
              <w:t xml:space="preserve">а</w:t>
            </w:r>
            <w:r>
              <w:rPr>
                <w:rFonts w:ascii="Times New Roman" w:hAnsi="Times New Roman" w:cs="Times New Roman"/>
              </w:rPr>
              <w:t xml:space="preserve">нов местного самоуправления Ленинградский муниципальный округ, в отношении которых проведена </w:t>
            </w:r>
            <w:r>
              <w:rPr>
                <w:rFonts w:ascii="Times New Roman" w:hAnsi="Times New Roman" w:cs="Times New Roman"/>
              </w:rPr>
              <w:t xml:space="preserve">антикоррупционн</w:t>
            </w:r>
            <w:r>
              <w:rPr>
                <w:rFonts w:ascii="Times New Roman" w:hAnsi="Times New Roman" w:cs="Times New Roman"/>
              </w:rPr>
              <w:t xml:space="preserve">ая</w:t>
            </w:r>
            <w:r>
              <w:rPr>
                <w:rFonts w:ascii="Times New Roman" w:hAnsi="Times New Roman" w:cs="Times New Roman"/>
              </w:rPr>
              <w:t xml:space="preserve"> экспертиз</w:t>
            </w:r>
            <w:r>
              <w:rPr>
                <w:rFonts w:ascii="Times New Roman" w:hAnsi="Times New Roman" w:cs="Times New Roman"/>
              </w:rPr>
              <w:t xml:space="preserve">а</w:t>
            </w:r>
            <w:r>
              <w:rPr>
                <w:rFonts w:ascii="Times New Roman" w:hAnsi="Times New Roman" w:cs="Times New Roman"/>
              </w:rPr>
              <w:t xml:space="preserve">, принятых к рассмо</w:t>
            </w:r>
            <w:r>
              <w:rPr>
                <w:rFonts w:ascii="Times New Roman" w:hAnsi="Times New Roman" w:cs="Times New Roman"/>
              </w:rPr>
              <w:t xml:space="preserve">т</w:t>
            </w:r>
            <w:r>
              <w:rPr>
                <w:rFonts w:ascii="Times New Roman" w:hAnsi="Times New Roman" w:cs="Times New Roman"/>
              </w:rPr>
              <w:t xml:space="preserve">рению в отчетном г</w:t>
            </w:r>
            <w:r>
              <w:rPr>
                <w:rFonts w:ascii="Times New Roman" w:hAnsi="Times New Roman" w:cs="Times New Roman"/>
              </w:rPr>
              <w:t xml:space="preserve">о</w:t>
            </w:r>
            <w:r>
              <w:rPr>
                <w:rFonts w:ascii="Times New Roman" w:hAnsi="Times New Roman" w:cs="Times New Roman"/>
              </w:rPr>
              <w:t xml:space="preserve">ду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3" w:type="pct"/>
            <w:vAlign w:val="top"/>
            <w:textDirection w:val="lrTb"/>
            <w:noWrap w:val="false"/>
          </w:tcPr>
          <w:p>
            <w:pPr>
              <w:pStyle w:val="863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%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" w:type="pct"/>
            <w:vAlign w:val="top"/>
            <w:textDirection w:val="lrTb"/>
            <w:noWrap w:val="false"/>
          </w:tcPr>
          <w:p>
            <w:pPr>
              <w:pStyle w:val="863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5" w:type="pct"/>
            <w:vAlign w:val="top"/>
            <w:textDirection w:val="lrTb"/>
            <w:noWrap w:val="false"/>
          </w:tcPr>
          <w:p>
            <w:pPr>
              <w:pStyle w:val="863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" w:type="pct"/>
            <w:vAlign w:val="top"/>
            <w:textDirection w:val="lrTb"/>
            <w:noWrap w:val="false"/>
          </w:tcPr>
          <w:p>
            <w:pPr>
              <w:pStyle w:val="863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" w:type="pct"/>
            <w:vAlign w:val="top"/>
            <w:textDirection w:val="lrTb"/>
            <w:noWrap w:val="false"/>
          </w:tcPr>
          <w:p>
            <w:pPr>
              <w:pStyle w:val="863"/>
              <w:ind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" w:type="pct"/>
            <w:vAlign w:val="top"/>
            <w:textDirection w:val="lrTb"/>
            <w:noWrap w:val="false"/>
          </w:tcPr>
          <w:p>
            <w:pPr>
              <w:pStyle w:val="863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" w:type="pct"/>
            <w:vAlign w:val="top"/>
            <w:textDirection w:val="lrTb"/>
            <w:noWrap w:val="false"/>
          </w:tcPr>
          <w:p>
            <w:pPr>
              <w:pStyle w:val="863"/>
              <w:ind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9" w:type="pct"/>
            <w:vAlign w:val="top"/>
            <w:textDirection w:val="lrTb"/>
            <w:noWrap w:val="false"/>
          </w:tcPr>
          <w:p>
            <w:pPr>
              <w:pStyle w:val="910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1" w:type="pct"/>
            <w:vAlign w:val="top"/>
            <w:textDirection w:val="lrTb"/>
            <w:noWrap w:val="false"/>
          </w:tcPr>
          <w:p>
            <w:pPr>
              <w:pStyle w:val="863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</w:t>
            </w:r>
            <w:r>
              <w:rPr>
                <w:rFonts w:ascii="Times New Roman" w:hAnsi="Times New Roman" w:cs="Times New Roman"/>
              </w:rPr>
              <w:t xml:space="preserve">муниципальных</w:t>
            </w:r>
            <w:r>
              <w:rPr>
                <w:rFonts w:ascii="Times New Roman" w:hAnsi="Times New Roman" w:cs="Times New Roman"/>
              </w:rPr>
              <w:t xml:space="preserve"> служащих </w:t>
            </w:r>
            <w:r>
              <w:rPr>
                <w:rFonts w:ascii="Times New Roman" w:hAnsi="Times New Roman" w:cs="Times New Roman"/>
              </w:rPr>
              <w:t xml:space="preserve">администрации Ленинградского муниципального округа</w:t>
            </w:r>
            <w:r>
              <w:rPr>
                <w:rFonts w:ascii="Times New Roman" w:hAnsi="Times New Roman" w:cs="Times New Roman"/>
              </w:rPr>
              <w:t xml:space="preserve">, прошедших обучение по программам противодействия корру</w:t>
            </w:r>
            <w:r>
              <w:rPr>
                <w:rFonts w:ascii="Times New Roman" w:hAnsi="Times New Roman" w:cs="Times New Roman"/>
              </w:rPr>
              <w:t xml:space="preserve">п</w:t>
            </w:r>
            <w:r>
              <w:rPr>
                <w:rFonts w:ascii="Times New Roman" w:hAnsi="Times New Roman" w:cs="Times New Roman"/>
              </w:rPr>
              <w:t xml:space="preserve">ции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3" w:type="pct"/>
            <w:vAlign w:val="top"/>
            <w:textDirection w:val="lrTb"/>
            <w:noWrap w:val="false"/>
          </w:tcPr>
          <w:p>
            <w:pPr>
              <w:pStyle w:val="863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человек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" w:type="pct"/>
            <w:vAlign w:val="top"/>
            <w:textDirection w:val="lrTb"/>
            <w:noWrap w:val="false"/>
          </w:tcPr>
          <w:p>
            <w:pPr>
              <w:pStyle w:val="863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5" w:type="pct"/>
            <w:vAlign w:val="top"/>
            <w:textDirection w:val="lrTb"/>
            <w:noWrap w:val="false"/>
          </w:tcPr>
          <w:p>
            <w:pPr>
              <w:pStyle w:val="863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" w:type="pct"/>
            <w:vAlign w:val="top"/>
            <w:textDirection w:val="lrTb"/>
            <w:noWrap w:val="false"/>
          </w:tcPr>
          <w:p>
            <w:pPr>
              <w:pStyle w:val="863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" w:type="pct"/>
            <w:vAlign w:val="top"/>
            <w:textDirection w:val="lrTb"/>
            <w:noWrap w:val="false"/>
          </w:tcPr>
          <w:p>
            <w:pPr>
              <w:pStyle w:val="863"/>
              <w:ind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" w:type="pct"/>
            <w:vAlign w:val="top"/>
            <w:textDirection w:val="lrTb"/>
            <w:noWrap w:val="false"/>
          </w:tcPr>
          <w:p>
            <w:pPr>
              <w:pStyle w:val="863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" w:type="pct"/>
            <w:vAlign w:val="top"/>
            <w:textDirection w:val="lrTb"/>
            <w:noWrap w:val="false"/>
          </w:tcPr>
          <w:p>
            <w:pPr>
              <w:pStyle w:val="863"/>
              <w:ind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9" w:type="pct"/>
            <w:vAlign w:val="top"/>
            <w:textDirection w:val="lrTb"/>
            <w:noWrap w:val="false"/>
          </w:tcPr>
          <w:p>
            <w:pPr>
              <w:pStyle w:val="910"/>
              <w:ind w:left="-57" w:right="-57"/>
              <w:jc w:val="center"/>
            </w:pPr>
            <w:r>
              <w:rPr>
                <w:rFonts w:ascii="Times New Roman" w:hAnsi="Times New Roman" w:cs="Times New Roman"/>
              </w:rPr>
              <w:t xml:space="preserve">1.3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1" w:type="pct"/>
            <w:vAlign w:val="top"/>
            <w:textDirection w:val="lrTb"/>
            <w:noWrap w:val="false"/>
          </w:tcPr>
          <w:p>
            <w:pPr>
              <w:pStyle w:val="863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Обеспеченность отраслевых (функциональных) и территориальных органов администрации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</w:rPr>
              <w:t xml:space="preserve"> информационным материалом по в</w:t>
            </w:r>
            <w:r>
              <w:rPr>
                <w:rFonts w:ascii="Times New Roman" w:hAnsi="Times New Roman" w:cs="Times New Roman"/>
              </w:rPr>
              <w:t xml:space="preserve">о</w:t>
            </w:r>
            <w:r>
              <w:rPr>
                <w:rFonts w:ascii="Times New Roman" w:hAnsi="Times New Roman" w:cs="Times New Roman"/>
              </w:rPr>
              <w:t xml:space="preserve">просам противодействия корру</w:t>
            </w:r>
            <w:r>
              <w:rPr>
                <w:rFonts w:ascii="Times New Roman" w:hAnsi="Times New Roman" w:cs="Times New Roman"/>
              </w:rPr>
              <w:t xml:space="preserve">п</w:t>
            </w:r>
            <w:r>
              <w:rPr>
                <w:rFonts w:ascii="Times New Roman" w:hAnsi="Times New Roman" w:cs="Times New Roman"/>
              </w:rPr>
              <w:t xml:space="preserve">ции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3" w:type="pct"/>
            <w:vAlign w:val="top"/>
            <w:textDirection w:val="lrTb"/>
            <w:noWrap w:val="false"/>
          </w:tcPr>
          <w:p>
            <w:pPr>
              <w:pStyle w:val="863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%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" w:type="pct"/>
            <w:vAlign w:val="top"/>
            <w:textDirection w:val="lrTb"/>
            <w:noWrap w:val="false"/>
          </w:tcPr>
          <w:p>
            <w:pPr>
              <w:pStyle w:val="863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5" w:type="pct"/>
            <w:vAlign w:val="top"/>
            <w:textDirection w:val="lrTb"/>
            <w:noWrap w:val="false"/>
          </w:tcPr>
          <w:p>
            <w:pPr>
              <w:pStyle w:val="863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" w:type="pct"/>
            <w:vAlign w:val="top"/>
            <w:textDirection w:val="lrTb"/>
            <w:noWrap w:val="false"/>
          </w:tcPr>
          <w:p>
            <w:pPr>
              <w:pStyle w:val="863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" w:type="pct"/>
            <w:vAlign w:val="top"/>
            <w:textDirection w:val="lrTb"/>
            <w:noWrap w:val="false"/>
          </w:tcPr>
          <w:p>
            <w:pPr>
              <w:pStyle w:val="863"/>
              <w:ind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" w:type="pct"/>
            <w:vAlign w:val="top"/>
            <w:textDirection w:val="lrTb"/>
            <w:noWrap w:val="false"/>
          </w:tcPr>
          <w:p>
            <w:pPr>
              <w:pStyle w:val="863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" w:type="pct"/>
            <w:vAlign w:val="top"/>
            <w:textDirection w:val="lrTb"/>
            <w:noWrap w:val="false"/>
          </w:tcPr>
          <w:p>
            <w:pPr>
              <w:pStyle w:val="863"/>
              <w:ind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9" w:type="pct"/>
            <w:vAlign w:val="top"/>
            <w:textDirection w:val="lrTb"/>
            <w:noWrap w:val="false"/>
          </w:tcPr>
          <w:p>
            <w:pPr>
              <w:pStyle w:val="910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1" w:type="pct"/>
            <w:vAlign w:val="top"/>
            <w:textDirection w:val="lrTb"/>
            <w:noWrap w:val="false"/>
          </w:tcPr>
          <w:p>
            <w:pPr>
              <w:pStyle w:val="863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социологическо</w:t>
            </w:r>
            <w:r>
              <w:rPr>
                <w:rFonts w:ascii="Times New Roman" w:hAnsi="Times New Roman" w:cs="Times New Roman"/>
              </w:rPr>
              <w:t xml:space="preserve">го исследования</w:t>
            </w:r>
            <w:r>
              <w:rPr>
                <w:rFonts w:ascii="Times New Roman" w:hAnsi="Times New Roman" w:cs="Times New Roman"/>
              </w:rPr>
              <w:t xml:space="preserve"> восприятия уровня коррупции в орг</w:t>
            </w:r>
            <w:r>
              <w:rPr>
                <w:rFonts w:ascii="Times New Roman" w:hAnsi="Times New Roman" w:cs="Times New Roman"/>
              </w:rPr>
              <w:t xml:space="preserve">а</w:t>
            </w:r>
            <w:r>
              <w:rPr>
                <w:rFonts w:ascii="Times New Roman" w:hAnsi="Times New Roman" w:cs="Times New Roman"/>
              </w:rPr>
              <w:t xml:space="preserve">нах местного самоуправления  </w:t>
            </w:r>
            <w:r>
              <w:rPr>
                <w:rFonts w:ascii="Times New Roman" w:hAnsi="Times New Roman" w:cs="Times New Roman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</w:rPr>
              <w:t xml:space="preserve"> со стороны о</w:t>
            </w:r>
            <w:r>
              <w:rPr>
                <w:rFonts w:ascii="Times New Roman" w:hAnsi="Times New Roman" w:cs="Times New Roman"/>
              </w:rPr>
              <w:t xml:space="preserve">б</w:t>
            </w:r>
            <w:r>
              <w:rPr>
                <w:rFonts w:ascii="Times New Roman" w:hAnsi="Times New Roman" w:cs="Times New Roman"/>
              </w:rPr>
              <w:t xml:space="preserve">щества и бизнеса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3" w:type="pct"/>
            <w:vAlign w:val="top"/>
            <w:textDirection w:val="lrTb"/>
            <w:noWrap w:val="false"/>
          </w:tcPr>
          <w:p>
            <w:pPr>
              <w:pStyle w:val="863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человек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" w:type="pct"/>
            <w:vAlign w:val="top"/>
            <w:textDirection w:val="lrTb"/>
            <w:noWrap w:val="false"/>
          </w:tcPr>
          <w:p>
            <w:pPr>
              <w:pStyle w:val="863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5" w:type="pct"/>
            <w:vAlign w:val="top"/>
            <w:textDirection w:val="lrTb"/>
            <w:noWrap w:val="false"/>
          </w:tcPr>
          <w:p>
            <w:pPr>
              <w:pStyle w:val="863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менее 240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" w:type="pct"/>
            <w:vAlign w:val="top"/>
            <w:textDirection w:val="lrTb"/>
            <w:noWrap w:val="false"/>
          </w:tcPr>
          <w:p>
            <w:pPr>
              <w:pStyle w:val="863"/>
              <w:ind w:left="-57" w:firstLine="0"/>
            </w:pPr>
            <w:r>
              <w:rPr>
                <w:rFonts w:ascii="Times New Roman" w:hAnsi="Times New Roman" w:cs="Times New Roman"/>
              </w:rPr>
              <w:t xml:space="preserve">Не м</w:t>
            </w:r>
            <w:r>
              <w:rPr>
                <w:rFonts w:ascii="Times New Roman" w:hAnsi="Times New Roman" w:cs="Times New Roman"/>
              </w:rPr>
              <w:t xml:space="preserve">е</w:t>
            </w:r>
            <w:r>
              <w:rPr>
                <w:rFonts w:ascii="Times New Roman" w:hAnsi="Times New Roman" w:cs="Times New Roman"/>
              </w:rPr>
              <w:t xml:space="preserve">нее 240 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" w:type="pct"/>
            <w:vAlign w:val="top"/>
            <w:textDirection w:val="lrTb"/>
            <w:noWrap w:val="false"/>
          </w:tcPr>
          <w:p>
            <w:pPr>
              <w:pStyle w:val="863"/>
              <w:ind w:left="-57" w:firstLine="0"/>
            </w:pPr>
            <w:r>
              <w:rPr>
                <w:rFonts w:ascii="Times New Roman" w:hAnsi="Times New Roman" w:cs="Times New Roman"/>
              </w:rPr>
              <w:t xml:space="preserve">Не м</w:t>
            </w:r>
            <w:r>
              <w:rPr>
                <w:rFonts w:ascii="Times New Roman" w:hAnsi="Times New Roman" w:cs="Times New Roman"/>
              </w:rPr>
              <w:t xml:space="preserve">е</w:t>
            </w:r>
            <w:r>
              <w:rPr>
                <w:rFonts w:ascii="Times New Roman" w:hAnsi="Times New Roman" w:cs="Times New Roman"/>
              </w:rPr>
              <w:t xml:space="preserve">нее 240 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" w:type="pct"/>
            <w:vAlign w:val="top"/>
            <w:textDirection w:val="lrTb"/>
            <w:noWrap w:val="false"/>
          </w:tcPr>
          <w:p>
            <w:pPr>
              <w:pStyle w:val="863"/>
              <w:ind w:left="-57" w:firstLine="0"/>
            </w:pPr>
            <w:r>
              <w:rPr>
                <w:rFonts w:ascii="Times New Roman" w:hAnsi="Times New Roman" w:cs="Times New Roman"/>
              </w:rPr>
              <w:t xml:space="preserve">Не м</w:t>
            </w:r>
            <w:r>
              <w:rPr>
                <w:rFonts w:ascii="Times New Roman" w:hAnsi="Times New Roman" w:cs="Times New Roman"/>
              </w:rPr>
              <w:t xml:space="preserve">е</w:t>
            </w:r>
            <w:r>
              <w:rPr>
                <w:rFonts w:ascii="Times New Roman" w:hAnsi="Times New Roman" w:cs="Times New Roman"/>
              </w:rPr>
              <w:t xml:space="preserve">нее 240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" w:type="pct"/>
            <w:vAlign w:val="top"/>
            <w:textDirection w:val="lrTb"/>
            <w:noWrap w:val="false"/>
          </w:tcPr>
          <w:p>
            <w:pPr>
              <w:pStyle w:val="863"/>
              <w:ind w:left="-57" w:firstLine="0"/>
            </w:pPr>
            <w:r>
              <w:rPr>
                <w:rFonts w:ascii="Times New Roman" w:hAnsi="Times New Roman" w:cs="Times New Roman"/>
              </w:rPr>
              <w:t xml:space="preserve">Не м</w:t>
            </w:r>
            <w:r>
              <w:rPr>
                <w:rFonts w:ascii="Times New Roman" w:hAnsi="Times New Roman" w:cs="Times New Roman"/>
              </w:rPr>
              <w:t xml:space="preserve">е</w:t>
            </w:r>
            <w:r>
              <w:rPr>
                <w:rFonts w:ascii="Times New Roman" w:hAnsi="Times New Roman" w:cs="Times New Roman"/>
              </w:rPr>
              <w:t xml:space="preserve">нее 240 </w:t>
            </w:r>
            <w:r/>
          </w:p>
        </w:tc>
      </w:tr>
    </w:tbl>
    <w:p>
      <w:pPr>
        <w:pStyle w:val="86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6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-57" w:right="-57" w:firstLine="0"/>
        <w:rPr>
          <w:rFonts w:ascii="Times New Roman" w:hAnsi="Times New Roman" w:cs="Times New Roman"/>
          <w:color w:val="000000" w:themeColor="text1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Первый заместитель главы</w:t>
      </w:r>
      <w:r>
        <w:rPr>
          <w:rFonts w:ascii="Times New Roman" w:hAnsi="Times New Roman" w:cs="Times New Roman"/>
          <w:color w:val="000000" w:themeColor="text1"/>
          <w14:ligatures w14:val="none"/>
        </w:rPr>
      </w:r>
      <w:r>
        <w:rPr>
          <w:rFonts w:ascii="Times New Roman" w:hAnsi="Times New Roman" w:cs="Times New Roman"/>
          <w:color w:val="000000" w:themeColor="text1"/>
          <w14:ligatures w14:val="none"/>
        </w:rPr>
      </w:r>
    </w:p>
    <w:p>
      <w:pPr>
        <w:ind w:left="-57" w:right="-57" w:firstLine="0"/>
        <w:rPr>
          <w:rFonts w:ascii="Times New Roman" w:hAnsi="Times New Roman" w:cs="Times New Roman"/>
          <w:color w:val="000000" w:themeColor="text1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образования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color w:val="000000" w:themeColor="text1"/>
          <w14:ligatures w14:val="none"/>
        </w:rPr>
      </w:r>
      <w:r>
        <w:rPr>
          <w:rFonts w:ascii="Times New Roman" w:hAnsi="Times New Roman" w:cs="Times New Roman"/>
          <w:color w:val="000000" w:themeColor="text1"/>
          <w14:ligatures w14:val="none"/>
        </w:rPr>
      </w:r>
    </w:p>
    <w:p>
      <w:pPr>
        <w:ind w:left="-57" w:right="-57" w:firstLine="0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внутренней 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ind w:left="-57" w:right="-5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политики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В.Н.Шерстобитов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first" r:id="rId10"/>
      <w:footnotePr/>
      <w:endnotePr/>
      <w:type w:val="nextPage"/>
      <w:pgSz w:w="16840" w:h="11907" w:orient="landscape"/>
      <w:pgMar w:top="1135" w:right="1134" w:bottom="567" w:left="1134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Tahoma">
    <w:panose1 w:val="020B0604030504040204"/>
  </w:font>
  <w:font w:name="Microsoft Sans Serif">
    <w:panose1 w:val="020B0604020202020204"/>
  </w:font>
  <w:font w:name="Courier New">
    <w:panose1 w:val="02070309020205020404"/>
  </w:font>
  <w:font w:name="Cambria">
    <w:panose1 w:val="020405030504060302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  <w:jc w:val="center"/>
    </w:pPr>
    <w:r/>
    <w:r/>
  </w:p>
  <w:p>
    <w:pPr>
      <w:pStyle w:val="94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  <w:jc w:val="center"/>
    </w:pPr>
    <w:r/>
    <w:r/>
  </w:p>
  <w:p>
    <w:pPr>
      <w:pStyle w:val="94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3.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6">
    <w:name w:val="Heading 1"/>
    <w:basedOn w:val="863"/>
    <w:next w:val="863"/>
    <w:link w:val="68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7">
    <w:name w:val="Heading 1 Char"/>
    <w:link w:val="686"/>
    <w:uiPriority w:val="9"/>
    <w:rPr>
      <w:rFonts w:ascii="Arial" w:hAnsi="Arial" w:eastAsia="Arial" w:cs="Arial"/>
      <w:sz w:val="40"/>
      <w:szCs w:val="40"/>
    </w:rPr>
  </w:style>
  <w:style w:type="paragraph" w:styleId="688">
    <w:name w:val="Heading 2"/>
    <w:basedOn w:val="863"/>
    <w:next w:val="863"/>
    <w:link w:val="68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9">
    <w:name w:val="Heading 2 Char"/>
    <w:link w:val="688"/>
    <w:uiPriority w:val="9"/>
    <w:rPr>
      <w:rFonts w:ascii="Arial" w:hAnsi="Arial" w:eastAsia="Arial" w:cs="Arial"/>
      <w:sz w:val="34"/>
    </w:rPr>
  </w:style>
  <w:style w:type="paragraph" w:styleId="690">
    <w:name w:val="Heading 3"/>
    <w:basedOn w:val="863"/>
    <w:next w:val="863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1">
    <w:name w:val="Heading 3 Char"/>
    <w:link w:val="690"/>
    <w:uiPriority w:val="9"/>
    <w:rPr>
      <w:rFonts w:ascii="Arial" w:hAnsi="Arial" w:eastAsia="Arial" w:cs="Arial"/>
      <w:sz w:val="30"/>
      <w:szCs w:val="30"/>
    </w:rPr>
  </w:style>
  <w:style w:type="paragraph" w:styleId="692">
    <w:name w:val="Heading 4"/>
    <w:basedOn w:val="863"/>
    <w:next w:val="863"/>
    <w:link w:val="6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3">
    <w:name w:val="Heading 4 Char"/>
    <w:link w:val="692"/>
    <w:uiPriority w:val="9"/>
    <w:rPr>
      <w:rFonts w:ascii="Arial" w:hAnsi="Arial" w:eastAsia="Arial" w:cs="Arial"/>
      <w:b/>
      <w:bCs/>
      <w:sz w:val="26"/>
      <w:szCs w:val="26"/>
    </w:rPr>
  </w:style>
  <w:style w:type="paragraph" w:styleId="694">
    <w:name w:val="Heading 5"/>
    <w:basedOn w:val="863"/>
    <w:next w:val="863"/>
    <w:link w:val="6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5">
    <w:name w:val="Heading 5 Char"/>
    <w:link w:val="694"/>
    <w:uiPriority w:val="9"/>
    <w:rPr>
      <w:rFonts w:ascii="Arial" w:hAnsi="Arial" w:eastAsia="Arial" w:cs="Arial"/>
      <w:b/>
      <w:bCs/>
      <w:sz w:val="24"/>
      <w:szCs w:val="24"/>
    </w:rPr>
  </w:style>
  <w:style w:type="paragraph" w:styleId="696">
    <w:name w:val="Heading 6"/>
    <w:basedOn w:val="863"/>
    <w:next w:val="863"/>
    <w:link w:val="69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7">
    <w:name w:val="Heading 6 Char"/>
    <w:link w:val="696"/>
    <w:uiPriority w:val="9"/>
    <w:rPr>
      <w:rFonts w:ascii="Arial" w:hAnsi="Arial" w:eastAsia="Arial" w:cs="Arial"/>
      <w:b/>
      <w:bCs/>
      <w:sz w:val="22"/>
      <w:szCs w:val="22"/>
    </w:rPr>
  </w:style>
  <w:style w:type="paragraph" w:styleId="698">
    <w:name w:val="Heading 7"/>
    <w:basedOn w:val="863"/>
    <w:next w:val="863"/>
    <w:link w:val="6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9">
    <w:name w:val="Heading 7 Char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0">
    <w:name w:val="Heading 8"/>
    <w:basedOn w:val="863"/>
    <w:next w:val="863"/>
    <w:link w:val="70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1">
    <w:name w:val="Heading 8 Char"/>
    <w:link w:val="700"/>
    <w:uiPriority w:val="9"/>
    <w:rPr>
      <w:rFonts w:ascii="Arial" w:hAnsi="Arial" w:eastAsia="Arial" w:cs="Arial"/>
      <w:i/>
      <w:iCs/>
      <w:sz w:val="22"/>
      <w:szCs w:val="22"/>
    </w:rPr>
  </w:style>
  <w:style w:type="paragraph" w:styleId="702">
    <w:name w:val="Heading 9"/>
    <w:basedOn w:val="863"/>
    <w:next w:val="863"/>
    <w:link w:val="70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3">
    <w:name w:val="Heading 9 Char"/>
    <w:link w:val="702"/>
    <w:uiPriority w:val="9"/>
    <w:rPr>
      <w:rFonts w:ascii="Arial" w:hAnsi="Arial" w:eastAsia="Arial" w:cs="Arial"/>
      <w:i/>
      <w:iCs/>
      <w:sz w:val="21"/>
      <w:szCs w:val="21"/>
    </w:rPr>
  </w:style>
  <w:style w:type="paragraph" w:styleId="704">
    <w:name w:val="No Spacing"/>
    <w:uiPriority w:val="1"/>
    <w:qFormat/>
    <w:pPr>
      <w:spacing w:before="0" w:after="0" w:line="240" w:lineRule="auto"/>
    </w:pPr>
  </w:style>
  <w:style w:type="paragraph" w:styleId="705">
    <w:name w:val="Title"/>
    <w:basedOn w:val="863"/>
    <w:next w:val="863"/>
    <w:link w:val="70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6">
    <w:name w:val="Title Char"/>
    <w:link w:val="705"/>
    <w:uiPriority w:val="10"/>
    <w:rPr>
      <w:sz w:val="48"/>
      <w:szCs w:val="48"/>
    </w:rPr>
  </w:style>
  <w:style w:type="paragraph" w:styleId="707">
    <w:name w:val="Subtitle"/>
    <w:basedOn w:val="863"/>
    <w:next w:val="863"/>
    <w:link w:val="708"/>
    <w:uiPriority w:val="11"/>
    <w:qFormat/>
    <w:pPr>
      <w:spacing w:before="200" w:after="200"/>
    </w:pPr>
    <w:rPr>
      <w:sz w:val="24"/>
      <w:szCs w:val="24"/>
    </w:rPr>
  </w:style>
  <w:style w:type="character" w:styleId="708">
    <w:name w:val="Subtitle Char"/>
    <w:link w:val="707"/>
    <w:uiPriority w:val="11"/>
    <w:rPr>
      <w:sz w:val="24"/>
      <w:szCs w:val="24"/>
    </w:rPr>
  </w:style>
  <w:style w:type="paragraph" w:styleId="709">
    <w:name w:val="Quote"/>
    <w:basedOn w:val="863"/>
    <w:next w:val="863"/>
    <w:link w:val="710"/>
    <w:uiPriority w:val="29"/>
    <w:qFormat/>
    <w:pPr>
      <w:ind w:left="720" w:right="720"/>
    </w:pPr>
    <w:rPr>
      <w:i/>
    </w:rPr>
  </w:style>
  <w:style w:type="character" w:styleId="710">
    <w:name w:val="Quote Char"/>
    <w:link w:val="709"/>
    <w:uiPriority w:val="29"/>
    <w:rPr>
      <w:i/>
    </w:rPr>
  </w:style>
  <w:style w:type="paragraph" w:styleId="711">
    <w:name w:val="Intense Quote"/>
    <w:basedOn w:val="863"/>
    <w:next w:val="863"/>
    <w:link w:val="71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2">
    <w:name w:val="Intense Quote Char"/>
    <w:link w:val="711"/>
    <w:uiPriority w:val="30"/>
    <w:rPr>
      <w:i/>
    </w:rPr>
  </w:style>
  <w:style w:type="paragraph" w:styleId="713">
    <w:name w:val="Header"/>
    <w:basedOn w:val="863"/>
    <w:link w:val="71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4">
    <w:name w:val="Header Char"/>
    <w:link w:val="713"/>
    <w:uiPriority w:val="99"/>
  </w:style>
  <w:style w:type="paragraph" w:styleId="715">
    <w:name w:val="Footer"/>
    <w:basedOn w:val="863"/>
    <w:link w:val="71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6">
    <w:name w:val="Footer Char"/>
    <w:link w:val="715"/>
    <w:uiPriority w:val="99"/>
  </w:style>
  <w:style w:type="paragraph" w:styleId="717">
    <w:name w:val="Caption"/>
    <w:basedOn w:val="863"/>
    <w:next w:val="86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8">
    <w:name w:val="Caption Char"/>
    <w:basedOn w:val="717"/>
    <w:link w:val="715"/>
    <w:uiPriority w:val="99"/>
  </w:style>
  <w:style w:type="table" w:styleId="71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5">
    <w:name w:val="Hyperlink"/>
    <w:uiPriority w:val="99"/>
    <w:unhideWhenUsed/>
    <w:rPr>
      <w:color w:val="0000ff" w:themeColor="hyperlink"/>
      <w:u w:val="single"/>
    </w:rPr>
  </w:style>
  <w:style w:type="paragraph" w:styleId="846">
    <w:name w:val="footnote text"/>
    <w:basedOn w:val="863"/>
    <w:link w:val="847"/>
    <w:uiPriority w:val="99"/>
    <w:semiHidden/>
    <w:unhideWhenUsed/>
    <w:pPr>
      <w:spacing w:after="40" w:line="240" w:lineRule="auto"/>
    </w:pPr>
    <w:rPr>
      <w:sz w:val="18"/>
    </w:rPr>
  </w:style>
  <w:style w:type="character" w:styleId="847">
    <w:name w:val="Footnote Text Char"/>
    <w:link w:val="846"/>
    <w:uiPriority w:val="99"/>
    <w:rPr>
      <w:sz w:val="18"/>
    </w:rPr>
  </w:style>
  <w:style w:type="character" w:styleId="848">
    <w:name w:val="footnote reference"/>
    <w:uiPriority w:val="99"/>
    <w:unhideWhenUsed/>
    <w:rPr>
      <w:vertAlign w:val="superscript"/>
    </w:rPr>
  </w:style>
  <w:style w:type="paragraph" w:styleId="849">
    <w:name w:val="endnote text"/>
    <w:basedOn w:val="863"/>
    <w:link w:val="850"/>
    <w:uiPriority w:val="99"/>
    <w:semiHidden/>
    <w:unhideWhenUsed/>
    <w:pPr>
      <w:spacing w:after="0" w:line="240" w:lineRule="auto"/>
    </w:pPr>
    <w:rPr>
      <w:sz w:val="20"/>
    </w:rPr>
  </w:style>
  <w:style w:type="character" w:styleId="850">
    <w:name w:val="Endnote Text Char"/>
    <w:link w:val="849"/>
    <w:uiPriority w:val="99"/>
    <w:rPr>
      <w:sz w:val="20"/>
    </w:rPr>
  </w:style>
  <w:style w:type="character" w:styleId="851">
    <w:name w:val="endnote reference"/>
    <w:uiPriority w:val="99"/>
    <w:semiHidden/>
    <w:unhideWhenUsed/>
    <w:rPr>
      <w:vertAlign w:val="superscript"/>
    </w:rPr>
  </w:style>
  <w:style w:type="paragraph" w:styleId="852">
    <w:name w:val="toc 1"/>
    <w:basedOn w:val="863"/>
    <w:next w:val="863"/>
    <w:uiPriority w:val="39"/>
    <w:unhideWhenUsed/>
    <w:pPr>
      <w:ind w:left="0" w:right="0" w:firstLine="0"/>
      <w:spacing w:after="57"/>
    </w:pPr>
  </w:style>
  <w:style w:type="paragraph" w:styleId="853">
    <w:name w:val="toc 2"/>
    <w:basedOn w:val="863"/>
    <w:next w:val="863"/>
    <w:uiPriority w:val="39"/>
    <w:unhideWhenUsed/>
    <w:pPr>
      <w:ind w:left="283" w:right="0" w:firstLine="0"/>
      <w:spacing w:after="57"/>
    </w:pPr>
  </w:style>
  <w:style w:type="paragraph" w:styleId="854">
    <w:name w:val="toc 3"/>
    <w:basedOn w:val="863"/>
    <w:next w:val="863"/>
    <w:uiPriority w:val="39"/>
    <w:unhideWhenUsed/>
    <w:pPr>
      <w:ind w:left="567" w:right="0" w:firstLine="0"/>
      <w:spacing w:after="57"/>
    </w:pPr>
  </w:style>
  <w:style w:type="paragraph" w:styleId="855">
    <w:name w:val="toc 4"/>
    <w:basedOn w:val="863"/>
    <w:next w:val="863"/>
    <w:uiPriority w:val="39"/>
    <w:unhideWhenUsed/>
    <w:pPr>
      <w:ind w:left="850" w:right="0" w:firstLine="0"/>
      <w:spacing w:after="57"/>
    </w:pPr>
  </w:style>
  <w:style w:type="paragraph" w:styleId="856">
    <w:name w:val="toc 5"/>
    <w:basedOn w:val="863"/>
    <w:next w:val="863"/>
    <w:uiPriority w:val="39"/>
    <w:unhideWhenUsed/>
    <w:pPr>
      <w:ind w:left="1134" w:right="0" w:firstLine="0"/>
      <w:spacing w:after="57"/>
    </w:pPr>
  </w:style>
  <w:style w:type="paragraph" w:styleId="857">
    <w:name w:val="toc 6"/>
    <w:basedOn w:val="863"/>
    <w:next w:val="863"/>
    <w:uiPriority w:val="39"/>
    <w:unhideWhenUsed/>
    <w:pPr>
      <w:ind w:left="1417" w:right="0" w:firstLine="0"/>
      <w:spacing w:after="57"/>
    </w:pPr>
  </w:style>
  <w:style w:type="paragraph" w:styleId="858">
    <w:name w:val="toc 7"/>
    <w:basedOn w:val="863"/>
    <w:next w:val="863"/>
    <w:uiPriority w:val="39"/>
    <w:unhideWhenUsed/>
    <w:pPr>
      <w:ind w:left="1701" w:right="0" w:firstLine="0"/>
      <w:spacing w:after="57"/>
    </w:pPr>
  </w:style>
  <w:style w:type="paragraph" w:styleId="859">
    <w:name w:val="toc 8"/>
    <w:basedOn w:val="863"/>
    <w:next w:val="863"/>
    <w:uiPriority w:val="39"/>
    <w:unhideWhenUsed/>
    <w:pPr>
      <w:ind w:left="1984" w:right="0" w:firstLine="0"/>
      <w:spacing w:after="57"/>
    </w:pPr>
  </w:style>
  <w:style w:type="paragraph" w:styleId="860">
    <w:name w:val="toc 9"/>
    <w:basedOn w:val="863"/>
    <w:next w:val="863"/>
    <w:uiPriority w:val="39"/>
    <w:unhideWhenUsed/>
    <w:pPr>
      <w:ind w:left="2268" w:right="0" w:firstLine="0"/>
      <w:spacing w:after="57"/>
    </w:pPr>
  </w:style>
  <w:style w:type="paragraph" w:styleId="861">
    <w:name w:val="TOC Heading"/>
    <w:uiPriority w:val="39"/>
    <w:unhideWhenUsed/>
  </w:style>
  <w:style w:type="paragraph" w:styleId="862">
    <w:name w:val="table of figures"/>
    <w:basedOn w:val="863"/>
    <w:next w:val="863"/>
    <w:uiPriority w:val="99"/>
    <w:unhideWhenUsed/>
    <w:pPr>
      <w:spacing w:after="0" w:afterAutospacing="0"/>
    </w:pPr>
  </w:style>
  <w:style w:type="paragraph" w:styleId="863" w:default="1">
    <w:name w:val="Normal"/>
    <w:next w:val="863"/>
    <w:link w:val="863"/>
    <w:qFormat/>
    <w:pPr>
      <w:ind w:firstLine="720"/>
      <w:jc w:val="both"/>
      <w:widowControl w:val="off"/>
    </w:pPr>
    <w:rPr>
      <w:rFonts w:ascii="Arial" w:hAnsi="Arial" w:cs="Arial"/>
      <w:sz w:val="24"/>
      <w:szCs w:val="24"/>
      <w:lang w:val="ru-RU" w:eastAsia="ru-RU" w:bidi="ar-SA"/>
    </w:rPr>
  </w:style>
  <w:style w:type="paragraph" w:styleId="864">
    <w:name w:val="Заголовок 1"/>
    <w:basedOn w:val="863"/>
    <w:next w:val="863"/>
    <w:link w:val="882"/>
    <w:uiPriority w:val="99"/>
    <w:qFormat/>
    <w:pPr>
      <w:ind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865">
    <w:name w:val="Заголовок 2"/>
    <w:basedOn w:val="864"/>
    <w:next w:val="863"/>
    <w:link w:val="883"/>
    <w:uiPriority w:val="99"/>
    <w:qFormat/>
    <w:pPr>
      <w:outlineLvl w:val="1"/>
    </w:pPr>
  </w:style>
  <w:style w:type="paragraph" w:styleId="866">
    <w:name w:val="Заголовок 3"/>
    <w:basedOn w:val="865"/>
    <w:next w:val="863"/>
    <w:link w:val="884"/>
    <w:uiPriority w:val="99"/>
    <w:qFormat/>
    <w:pPr>
      <w:outlineLvl w:val="2"/>
    </w:pPr>
  </w:style>
  <w:style w:type="paragraph" w:styleId="867">
    <w:name w:val="Заголовок 4"/>
    <w:basedOn w:val="866"/>
    <w:next w:val="863"/>
    <w:link w:val="885"/>
    <w:uiPriority w:val="99"/>
    <w:qFormat/>
    <w:pPr>
      <w:outlineLvl w:val="3"/>
    </w:pPr>
  </w:style>
  <w:style w:type="character" w:styleId="868">
    <w:name w:val="Основной шрифт абзаца"/>
    <w:next w:val="868"/>
    <w:link w:val="863"/>
    <w:uiPriority w:val="1"/>
    <w:unhideWhenUsed/>
  </w:style>
  <w:style w:type="table" w:styleId="869">
    <w:name w:val="Обычная таблица"/>
    <w:next w:val="869"/>
    <w:link w:val="863"/>
    <w:uiPriority w:val="99"/>
    <w:semiHidden/>
    <w:unhideWhenUsed/>
    <w:qFormat/>
    <w:tblPr/>
  </w:style>
  <w:style w:type="numbering" w:styleId="870">
    <w:name w:val="Нет списка"/>
    <w:next w:val="870"/>
    <w:link w:val="863"/>
    <w:uiPriority w:val="99"/>
    <w:semiHidden/>
    <w:unhideWhenUsed/>
  </w:style>
  <w:style w:type="character" w:styleId="871">
    <w:name w:val="Цветовое выделение"/>
    <w:next w:val="871"/>
    <w:link w:val="863"/>
    <w:uiPriority w:val="99"/>
    <w:rPr>
      <w:b/>
      <w:bCs/>
      <w:color w:val="26282f"/>
    </w:rPr>
  </w:style>
  <w:style w:type="character" w:styleId="872">
    <w:name w:val="Гипертекстовая ссылка"/>
    <w:next w:val="872"/>
    <w:link w:val="863"/>
    <w:uiPriority w:val="99"/>
    <w:rPr>
      <w:b/>
      <w:bCs/>
      <w:color w:val="106bbe"/>
    </w:rPr>
  </w:style>
  <w:style w:type="character" w:styleId="873">
    <w:name w:val="Активная гипертекстовая ссылка"/>
    <w:next w:val="873"/>
    <w:link w:val="863"/>
    <w:uiPriority w:val="99"/>
    <w:rPr>
      <w:b/>
      <w:bCs/>
      <w:color w:val="106bbe"/>
      <w:u w:val="single"/>
    </w:rPr>
  </w:style>
  <w:style w:type="paragraph" w:styleId="874">
    <w:name w:val="Внимание"/>
    <w:basedOn w:val="863"/>
    <w:next w:val="863"/>
    <w:link w:val="863"/>
    <w:uiPriority w:val="99"/>
    <w:pPr>
      <w:ind w:left="420" w:right="420" w:firstLine="300"/>
      <w:spacing w:before="240" w:after="240"/>
    </w:pPr>
    <w:rPr>
      <w:shd w:val="clear" w:color="auto" w:fill="f5f3da"/>
    </w:rPr>
  </w:style>
  <w:style w:type="paragraph" w:styleId="875">
    <w:name w:val="Внимание: криминал!!"/>
    <w:basedOn w:val="874"/>
    <w:next w:val="863"/>
    <w:link w:val="863"/>
    <w:uiPriority w:val="99"/>
  </w:style>
  <w:style w:type="paragraph" w:styleId="876">
    <w:name w:val="Внимание: недобросовестность!"/>
    <w:basedOn w:val="874"/>
    <w:next w:val="863"/>
    <w:link w:val="863"/>
    <w:uiPriority w:val="99"/>
  </w:style>
  <w:style w:type="character" w:styleId="877">
    <w:name w:val="Выделение для Базового Поиска"/>
    <w:next w:val="877"/>
    <w:link w:val="863"/>
    <w:uiPriority w:val="99"/>
    <w:rPr>
      <w:b/>
      <w:bCs/>
      <w:color w:val="0058a9"/>
    </w:rPr>
  </w:style>
  <w:style w:type="character" w:styleId="878">
    <w:name w:val="Выделение для Базового Поиска (курсив)"/>
    <w:next w:val="878"/>
    <w:link w:val="863"/>
    <w:uiPriority w:val="99"/>
    <w:rPr>
      <w:b/>
      <w:bCs/>
      <w:i/>
      <w:iCs/>
      <w:color w:val="0058a9"/>
    </w:rPr>
  </w:style>
  <w:style w:type="paragraph" w:styleId="879">
    <w:name w:val="Дочерний элемент списка"/>
    <w:basedOn w:val="863"/>
    <w:next w:val="863"/>
    <w:link w:val="863"/>
    <w:uiPriority w:val="99"/>
    <w:pPr>
      <w:ind w:firstLine="0"/>
    </w:pPr>
    <w:rPr>
      <w:color w:val="868381"/>
      <w:sz w:val="20"/>
      <w:szCs w:val="20"/>
    </w:rPr>
  </w:style>
  <w:style w:type="paragraph" w:styleId="880">
    <w:name w:val="Основное меню (преемственное)"/>
    <w:basedOn w:val="863"/>
    <w:next w:val="863"/>
    <w:link w:val="863"/>
    <w:uiPriority w:val="99"/>
    <w:rPr>
      <w:rFonts w:ascii="Verdana" w:hAnsi="Verdana" w:cs="Verdana"/>
      <w:sz w:val="22"/>
      <w:szCs w:val="22"/>
    </w:rPr>
  </w:style>
  <w:style w:type="paragraph" w:styleId="881">
    <w:name w:val="Заголовок"/>
    <w:basedOn w:val="880"/>
    <w:next w:val="863"/>
    <w:link w:val="863"/>
    <w:uiPriority w:val="99"/>
    <w:rPr>
      <w:b/>
      <w:bCs/>
      <w:color w:val="0058a9"/>
      <w:shd w:val="clear" w:color="auto" w:fill="f0f0f0"/>
    </w:rPr>
  </w:style>
  <w:style w:type="character" w:styleId="882">
    <w:name w:val="Заголовок 1 Знак"/>
    <w:next w:val="882"/>
    <w:link w:val="864"/>
    <w:uiPriority w:val="9"/>
    <w:rPr>
      <w:rFonts w:ascii="Cambria" w:hAnsi="Cambria" w:eastAsia="Times New Roman" w:cs="Times New Roman"/>
      <w:b/>
      <w:bCs/>
      <w:sz w:val="32"/>
      <w:szCs w:val="32"/>
    </w:rPr>
  </w:style>
  <w:style w:type="character" w:styleId="883">
    <w:name w:val="Заголовок 2 Знак"/>
    <w:next w:val="883"/>
    <w:link w:val="865"/>
    <w:uiPriority w:val="9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84">
    <w:name w:val="Заголовок 3 Знак"/>
    <w:next w:val="884"/>
    <w:link w:val="866"/>
    <w:uiPriority w:val="9"/>
    <w:semiHidden/>
    <w:rPr>
      <w:rFonts w:ascii="Cambria" w:hAnsi="Cambria" w:eastAsia="Times New Roman" w:cs="Times New Roman"/>
      <w:b/>
      <w:bCs/>
      <w:sz w:val="26"/>
      <w:szCs w:val="26"/>
    </w:rPr>
  </w:style>
  <w:style w:type="character" w:styleId="885">
    <w:name w:val="Заголовок 4 Знак"/>
    <w:next w:val="885"/>
    <w:link w:val="867"/>
    <w:uiPriority w:val="9"/>
    <w:semiHidden/>
    <w:rPr>
      <w:b/>
      <w:bCs/>
      <w:sz w:val="28"/>
      <w:szCs w:val="28"/>
    </w:rPr>
  </w:style>
  <w:style w:type="paragraph" w:styleId="886">
    <w:name w:val="Заголовок группы контролов"/>
    <w:basedOn w:val="863"/>
    <w:next w:val="863"/>
    <w:link w:val="863"/>
    <w:uiPriority w:val="99"/>
    <w:rPr>
      <w:b/>
      <w:bCs/>
      <w:color w:val="000000"/>
    </w:rPr>
  </w:style>
  <w:style w:type="paragraph" w:styleId="887">
    <w:name w:val="Заголовок для информации об изменениях"/>
    <w:basedOn w:val="864"/>
    <w:next w:val="863"/>
    <w:link w:val="863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888">
    <w:name w:val="Заголовок распахивающейся части диалога"/>
    <w:basedOn w:val="863"/>
    <w:next w:val="863"/>
    <w:link w:val="863"/>
    <w:uiPriority w:val="99"/>
    <w:rPr>
      <w:i/>
      <w:iCs/>
      <w:color w:val="000080"/>
      <w:sz w:val="22"/>
      <w:szCs w:val="22"/>
    </w:rPr>
  </w:style>
  <w:style w:type="character" w:styleId="889">
    <w:name w:val="Заголовок своего сообщения"/>
    <w:basedOn w:val="871"/>
    <w:next w:val="889"/>
    <w:link w:val="863"/>
    <w:uiPriority w:val="99"/>
  </w:style>
  <w:style w:type="paragraph" w:styleId="890">
    <w:name w:val="Заголовок статьи"/>
    <w:basedOn w:val="863"/>
    <w:next w:val="863"/>
    <w:link w:val="863"/>
    <w:uiPriority w:val="99"/>
    <w:pPr>
      <w:ind w:left="1612" w:hanging="892"/>
    </w:pPr>
  </w:style>
  <w:style w:type="character" w:styleId="891">
    <w:name w:val="Заголовок чужого сообщения"/>
    <w:next w:val="891"/>
    <w:link w:val="863"/>
    <w:uiPriority w:val="99"/>
    <w:rPr>
      <w:b/>
      <w:bCs/>
      <w:color w:val="ff0000"/>
    </w:rPr>
  </w:style>
  <w:style w:type="paragraph" w:styleId="892">
    <w:name w:val="Заголовок ЭР (левое окно)"/>
    <w:basedOn w:val="863"/>
    <w:next w:val="863"/>
    <w:link w:val="863"/>
    <w:uiPriority w:val="99"/>
    <w:pPr>
      <w:ind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893">
    <w:name w:val="Заголовок ЭР (правое окно)"/>
    <w:basedOn w:val="892"/>
    <w:next w:val="863"/>
    <w:link w:val="863"/>
    <w:uiPriority w:val="99"/>
    <w:pPr>
      <w:jc w:val="left"/>
      <w:spacing w:after="0"/>
    </w:pPr>
  </w:style>
  <w:style w:type="paragraph" w:styleId="894">
    <w:name w:val="Интерактивный заголовок"/>
    <w:basedOn w:val="881"/>
    <w:next w:val="863"/>
    <w:link w:val="863"/>
    <w:uiPriority w:val="99"/>
    <w:rPr>
      <w:u w:val="single"/>
    </w:rPr>
  </w:style>
  <w:style w:type="paragraph" w:styleId="895">
    <w:name w:val="Текст информации об изменениях"/>
    <w:basedOn w:val="863"/>
    <w:next w:val="863"/>
    <w:link w:val="863"/>
    <w:uiPriority w:val="99"/>
    <w:rPr>
      <w:color w:val="353842"/>
      <w:sz w:val="18"/>
      <w:szCs w:val="18"/>
    </w:rPr>
  </w:style>
  <w:style w:type="paragraph" w:styleId="896">
    <w:name w:val="Информация об изменениях"/>
    <w:basedOn w:val="895"/>
    <w:next w:val="863"/>
    <w:link w:val="863"/>
    <w:uiPriority w:val="99"/>
    <w:pPr>
      <w:ind w:left="360" w:right="360" w:firstLine="0"/>
      <w:spacing w:before="180"/>
    </w:pPr>
    <w:rPr>
      <w:shd w:val="clear" w:color="auto" w:fill="eaefed"/>
    </w:rPr>
  </w:style>
  <w:style w:type="paragraph" w:styleId="897">
    <w:name w:val="Текст (справка)"/>
    <w:basedOn w:val="863"/>
    <w:next w:val="863"/>
    <w:link w:val="863"/>
    <w:uiPriority w:val="99"/>
    <w:pPr>
      <w:ind w:left="170" w:right="170" w:firstLine="0"/>
      <w:jc w:val="left"/>
    </w:pPr>
  </w:style>
  <w:style w:type="paragraph" w:styleId="898">
    <w:name w:val="Комментарий"/>
    <w:basedOn w:val="897"/>
    <w:next w:val="863"/>
    <w:link w:val="863"/>
    <w:uiPriority w:val="99"/>
    <w:pPr>
      <w:ind w:right="0"/>
      <w:jc w:val="both"/>
      <w:spacing w:before="75"/>
    </w:pPr>
    <w:rPr>
      <w:color w:val="353842"/>
      <w:shd w:val="clear" w:color="auto" w:fill="f0f0f0"/>
    </w:rPr>
  </w:style>
  <w:style w:type="paragraph" w:styleId="899">
    <w:name w:val="Информация об изменениях документа"/>
    <w:basedOn w:val="898"/>
    <w:next w:val="863"/>
    <w:link w:val="863"/>
    <w:uiPriority w:val="99"/>
    <w:rPr>
      <w:i/>
      <w:iCs/>
    </w:rPr>
  </w:style>
  <w:style w:type="paragraph" w:styleId="900">
    <w:name w:val="Текст (лев. подпись)"/>
    <w:basedOn w:val="863"/>
    <w:next w:val="863"/>
    <w:link w:val="863"/>
    <w:uiPriority w:val="99"/>
    <w:pPr>
      <w:ind w:firstLine="0"/>
      <w:jc w:val="left"/>
    </w:pPr>
  </w:style>
  <w:style w:type="paragraph" w:styleId="901">
    <w:name w:val="Колонтитул (левый)"/>
    <w:basedOn w:val="900"/>
    <w:next w:val="863"/>
    <w:link w:val="863"/>
    <w:uiPriority w:val="99"/>
    <w:rPr>
      <w:sz w:val="14"/>
      <w:szCs w:val="14"/>
    </w:rPr>
  </w:style>
  <w:style w:type="paragraph" w:styleId="902">
    <w:name w:val="Текст (прав. подпись)"/>
    <w:basedOn w:val="863"/>
    <w:next w:val="863"/>
    <w:link w:val="863"/>
    <w:uiPriority w:val="99"/>
    <w:pPr>
      <w:ind w:firstLine="0"/>
      <w:jc w:val="right"/>
    </w:pPr>
  </w:style>
  <w:style w:type="paragraph" w:styleId="903">
    <w:name w:val="Колонтитул (правый)"/>
    <w:basedOn w:val="902"/>
    <w:next w:val="863"/>
    <w:link w:val="863"/>
    <w:uiPriority w:val="99"/>
    <w:rPr>
      <w:sz w:val="14"/>
      <w:szCs w:val="14"/>
    </w:rPr>
  </w:style>
  <w:style w:type="paragraph" w:styleId="904">
    <w:name w:val="Комментарий пользователя"/>
    <w:basedOn w:val="898"/>
    <w:next w:val="863"/>
    <w:link w:val="863"/>
    <w:uiPriority w:val="99"/>
    <w:pPr>
      <w:jc w:val="left"/>
    </w:pPr>
    <w:rPr>
      <w:shd w:val="clear" w:color="auto" w:fill="ffdfe0"/>
    </w:rPr>
  </w:style>
  <w:style w:type="paragraph" w:styleId="905">
    <w:name w:val="Куда обратиться?"/>
    <w:basedOn w:val="874"/>
    <w:next w:val="863"/>
    <w:link w:val="863"/>
    <w:uiPriority w:val="99"/>
  </w:style>
  <w:style w:type="paragraph" w:styleId="906">
    <w:name w:val="Моноширинный"/>
    <w:basedOn w:val="863"/>
    <w:next w:val="863"/>
    <w:link w:val="863"/>
    <w:uiPriority w:val="99"/>
    <w:pPr>
      <w:ind w:firstLine="0"/>
      <w:jc w:val="left"/>
    </w:pPr>
    <w:rPr>
      <w:rFonts w:ascii="Courier New" w:hAnsi="Courier New" w:cs="Courier New"/>
    </w:rPr>
  </w:style>
  <w:style w:type="character" w:styleId="907">
    <w:name w:val="Найденные слова"/>
    <w:next w:val="907"/>
    <w:link w:val="863"/>
    <w:uiPriority w:val="99"/>
    <w:rPr>
      <w:b/>
      <w:bCs/>
      <w:color w:val="26282f"/>
      <w:shd w:val="clear" w:color="auto" w:fill="fff580"/>
    </w:rPr>
  </w:style>
  <w:style w:type="character" w:styleId="908">
    <w:name w:val="Не вступил в силу"/>
    <w:next w:val="908"/>
    <w:link w:val="863"/>
    <w:uiPriority w:val="99"/>
    <w:rPr>
      <w:b/>
      <w:bCs/>
      <w:color w:val="000000"/>
      <w:shd w:val="clear" w:color="auto" w:fill="d8ede8"/>
    </w:rPr>
  </w:style>
  <w:style w:type="paragraph" w:styleId="909">
    <w:name w:val="Необходимые документы"/>
    <w:basedOn w:val="874"/>
    <w:next w:val="863"/>
    <w:link w:val="863"/>
    <w:uiPriority w:val="99"/>
    <w:pPr>
      <w:ind w:firstLine="118"/>
    </w:pPr>
  </w:style>
  <w:style w:type="paragraph" w:styleId="910">
    <w:name w:val="Нормальный (таблица)"/>
    <w:basedOn w:val="863"/>
    <w:next w:val="863"/>
    <w:link w:val="863"/>
    <w:uiPriority w:val="99"/>
    <w:pPr>
      <w:ind w:firstLine="0"/>
    </w:pPr>
  </w:style>
  <w:style w:type="paragraph" w:styleId="911">
    <w:name w:val="Таблицы (моноширинный)"/>
    <w:basedOn w:val="863"/>
    <w:next w:val="863"/>
    <w:link w:val="863"/>
    <w:uiPriority w:val="99"/>
    <w:pPr>
      <w:ind w:firstLine="0"/>
      <w:jc w:val="left"/>
    </w:pPr>
    <w:rPr>
      <w:rFonts w:ascii="Courier New" w:hAnsi="Courier New" w:cs="Courier New"/>
    </w:rPr>
  </w:style>
  <w:style w:type="paragraph" w:styleId="912">
    <w:name w:val="Оглавление"/>
    <w:basedOn w:val="911"/>
    <w:next w:val="863"/>
    <w:link w:val="863"/>
    <w:uiPriority w:val="99"/>
    <w:pPr>
      <w:ind w:left="140"/>
    </w:pPr>
  </w:style>
  <w:style w:type="character" w:styleId="913">
    <w:name w:val="Опечатки"/>
    <w:next w:val="913"/>
    <w:link w:val="863"/>
    <w:uiPriority w:val="99"/>
    <w:rPr>
      <w:color w:val="ff0000"/>
    </w:rPr>
  </w:style>
  <w:style w:type="paragraph" w:styleId="914">
    <w:name w:val="Переменная часть"/>
    <w:basedOn w:val="880"/>
    <w:next w:val="863"/>
    <w:link w:val="863"/>
    <w:uiPriority w:val="99"/>
    <w:rPr>
      <w:sz w:val="18"/>
      <w:szCs w:val="18"/>
    </w:rPr>
  </w:style>
  <w:style w:type="paragraph" w:styleId="915">
    <w:name w:val="Подвал для информации об изменениях"/>
    <w:basedOn w:val="864"/>
    <w:next w:val="863"/>
    <w:link w:val="863"/>
    <w:uiPriority w:val="99"/>
    <w:pPr>
      <w:outlineLvl w:val="9"/>
    </w:pPr>
    <w:rPr>
      <w:b w:val="0"/>
      <w:bCs w:val="0"/>
      <w:sz w:val="18"/>
      <w:szCs w:val="18"/>
    </w:rPr>
  </w:style>
  <w:style w:type="paragraph" w:styleId="916">
    <w:name w:val="Подзаголовок для информации об изменениях"/>
    <w:basedOn w:val="895"/>
    <w:next w:val="863"/>
    <w:link w:val="863"/>
    <w:uiPriority w:val="99"/>
    <w:rPr>
      <w:b/>
      <w:bCs/>
    </w:rPr>
  </w:style>
  <w:style w:type="paragraph" w:styleId="917">
    <w:name w:val="Подчёркнуный текст"/>
    <w:basedOn w:val="863"/>
    <w:next w:val="863"/>
    <w:link w:val="863"/>
    <w:uiPriority w:val="99"/>
  </w:style>
  <w:style w:type="paragraph" w:styleId="918">
    <w:name w:val="Постоянная часть"/>
    <w:basedOn w:val="880"/>
    <w:next w:val="863"/>
    <w:link w:val="863"/>
    <w:uiPriority w:val="99"/>
    <w:rPr>
      <w:sz w:val="20"/>
      <w:szCs w:val="20"/>
    </w:rPr>
  </w:style>
  <w:style w:type="paragraph" w:styleId="919">
    <w:name w:val="Прижатый влево"/>
    <w:basedOn w:val="863"/>
    <w:next w:val="863"/>
    <w:link w:val="863"/>
    <w:uiPriority w:val="99"/>
    <w:pPr>
      <w:ind w:firstLine="0"/>
      <w:jc w:val="left"/>
    </w:pPr>
  </w:style>
  <w:style w:type="paragraph" w:styleId="920">
    <w:name w:val="Пример."/>
    <w:basedOn w:val="874"/>
    <w:next w:val="863"/>
    <w:link w:val="863"/>
    <w:uiPriority w:val="99"/>
  </w:style>
  <w:style w:type="paragraph" w:styleId="921">
    <w:name w:val="Примечание."/>
    <w:basedOn w:val="874"/>
    <w:next w:val="863"/>
    <w:link w:val="863"/>
    <w:uiPriority w:val="99"/>
  </w:style>
  <w:style w:type="character" w:styleId="922">
    <w:name w:val="Продолжение ссылки"/>
    <w:basedOn w:val="872"/>
    <w:next w:val="922"/>
    <w:link w:val="863"/>
    <w:uiPriority w:val="99"/>
  </w:style>
  <w:style w:type="paragraph" w:styleId="923">
    <w:name w:val="Словарная статья"/>
    <w:basedOn w:val="863"/>
    <w:next w:val="863"/>
    <w:link w:val="863"/>
    <w:uiPriority w:val="99"/>
    <w:pPr>
      <w:ind w:right="118" w:firstLine="0"/>
    </w:pPr>
  </w:style>
  <w:style w:type="character" w:styleId="924">
    <w:name w:val="Сравнение редакций"/>
    <w:basedOn w:val="871"/>
    <w:next w:val="924"/>
    <w:link w:val="863"/>
    <w:uiPriority w:val="99"/>
  </w:style>
  <w:style w:type="character" w:styleId="925">
    <w:name w:val="Сравнение редакций. Добавленный фрагмент"/>
    <w:next w:val="925"/>
    <w:link w:val="863"/>
    <w:uiPriority w:val="99"/>
    <w:rPr>
      <w:color w:val="000000"/>
      <w:shd w:val="clear" w:color="auto" w:fill="c1d7ff"/>
    </w:rPr>
  </w:style>
  <w:style w:type="character" w:styleId="926">
    <w:name w:val="Сравнение редакций. Удаленный фрагмент"/>
    <w:next w:val="926"/>
    <w:link w:val="863"/>
    <w:uiPriority w:val="99"/>
    <w:rPr>
      <w:color w:val="000000"/>
      <w:shd w:val="clear" w:color="auto" w:fill="c4c413"/>
    </w:rPr>
  </w:style>
  <w:style w:type="paragraph" w:styleId="927">
    <w:name w:val="Ссылка на официальную публикацию"/>
    <w:basedOn w:val="863"/>
    <w:next w:val="863"/>
    <w:link w:val="863"/>
    <w:uiPriority w:val="99"/>
  </w:style>
  <w:style w:type="paragraph" w:styleId="928">
    <w:name w:val="Текст в таблице"/>
    <w:basedOn w:val="910"/>
    <w:next w:val="863"/>
    <w:link w:val="863"/>
    <w:uiPriority w:val="99"/>
    <w:pPr>
      <w:ind w:firstLine="500"/>
    </w:pPr>
  </w:style>
  <w:style w:type="paragraph" w:styleId="929">
    <w:name w:val="Текст ЭР (см. также)"/>
    <w:basedOn w:val="863"/>
    <w:next w:val="863"/>
    <w:link w:val="863"/>
    <w:uiPriority w:val="99"/>
    <w:pPr>
      <w:ind w:firstLine="0"/>
      <w:jc w:val="left"/>
      <w:spacing w:before="200"/>
    </w:pPr>
    <w:rPr>
      <w:sz w:val="20"/>
      <w:szCs w:val="20"/>
    </w:rPr>
  </w:style>
  <w:style w:type="paragraph" w:styleId="930">
    <w:name w:val="Технический комментарий"/>
    <w:basedOn w:val="863"/>
    <w:next w:val="863"/>
    <w:link w:val="863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styleId="931">
    <w:name w:val="Утратил силу"/>
    <w:next w:val="931"/>
    <w:link w:val="863"/>
    <w:uiPriority w:val="99"/>
    <w:rPr>
      <w:b/>
      <w:bCs/>
      <w:strike/>
      <w:color w:val="666600"/>
    </w:rPr>
  </w:style>
  <w:style w:type="paragraph" w:styleId="932">
    <w:name w:val="Формула"/>
    <w:basedOn w:val="863"/>
    <w:next w:val="863"/>
    <w:link w:val="863"/>
    <w:uiPriority w:val="99"/>
    <w:pPr>
      <w:ind w:left="420" w:right="420" w:firstLine="300"/>
      <w:spacing w:before="240" w:after="240"/>
    </w:pPr>
    <w:rPr>
      <w:shd w:val="clear" w:color="auto" w:fill="f5f3da"/>
    </w:rPr>
  </w:style>
  <w:style w:type="paragraph" w:styleId="933">
    <w:name w:val="Центрированный (таблица)"/>
    <w:basedOn w:val="910"/>
    <w:next w:val="863"/>
    <w:link w:val="863"/>
    <w:uiPriority w:val="99"/>
    <w:pPr>
      <w:jc w:val="center"/>
    </w:pPr>
  </w:style>
  <w:style w:type="paragraph" w:styleId="934">
    <w:name w:val="ЭР-содержание (правое окно)"/>
    <w:basedOn w:val="863"/>
    <w:next w:val="863"/>
    <w:link w:val="863"/>
    <w:uiPriority w:val="99"/>
    <w:pPr>
      <w:ind w:firstLine="0"/>
      <w:jc w:val="left"/>
      <w:spacing w:before="300"/>
    </w:pPr>
  </w:style>
  <w:style w:type="paragraph" w:styleId="935">
    <w:name w:val="Основной текст"/>
    <w:basedOn w:val="863"/>
    <w:next w:val="935"/>
    <w:link w:val="863"/>
    <w:pPr>
      <w:ind w:firstLine="0"/>
      <w:jc w:val="left"/>
      <w:spacing w:after="120"/>
      <w:widowControl/>
    </w:pPr>
  </w:style>
  <w:style w:type="paragraph" w:styleId="936">
    <w:name w:val="Основной текст 2"/>
    <w:basedOn w:val="863"/>
    <w:next w:val="936"/>
    <w:link w:val="863"/>
    <w:pPr>
      <w:ind w:firstLine="0"/>
      <w:widowControl/>
    </w:pPr>
    <w:rPr>
      <w:sz w:val="28"/>
      <w:szCs w:val="28"/>
    </w:rPr>
  </w:style>
  <w:style w:type="paragraph" w:styleId="937">
    <w:name w:val="Style7"/>
    <w:basedOn w:val="863"/>
    <w:next w:val="937"/>
    <w:link w:val="863"/>
    <w:pPr>
      <w:ind w:firstLine="494"/>
      <w:spacing w:line="211" w:lineRule="exact"/>
    </w:pPr>
    <w:rPr>
      <w:rFonts w:ascii="Times New Roman" w:hAnsi="Times New Roman" w:eastAsia="Calibri" w:cs="Times New Roman"/>
    </w:rPr>
  </w:style>
  <w:style w:type="character" w:styleId="938">
    <w:name w:val="Font Style50"/>
    <w:next w:val="938"/>
    <w:link w:val="863"/>
    <w:rPr>
      <w:rFonts w:ascii="Times New Roman" w:hAnsi="Times New Roman"/>
      <w:sz w:val="16"/>
    </w:rPr>
  </w:style>
  <w:style w:type="table" w:styleId="939">
    <w:name w:val="Сетка таблицы"/>
    <w:basedOn w:val="869"/>
    <w:next w:val="939"/>
    <w:link w:val="863"/>
    <w:rPr>
      <w:rFonts w:ascii="Times New Roman" w:hAnsi="Times New Roman"/>
    </w:rPr>
    <w:tblPr/>
  </w:style>
  <w:style w:type="paragraph" w:styleId="940">
    <w:name w:val="List Paragraph"/>
    <w:basedOn w:val="863"/>
    <w:next w:val="940"/>
    <w:link w:val="863"/>
    <w:pPr>
      <w:contextualSpacing/>
      <w:ind w:left="720" w:firstLine="0"/>
      <w:jc w:val="left"/>
      <w:spacing w:after="200" w:line="276" w:lineRule="auto"/>
      <w:widowControl/>
    </w:pPr>
    <w:rPr>
      <w:rFonts w:ascii="Calibri" w:hAnsi="Calibri" w:cs="Times New Roman"/>
      <w:sz w:val="22"/>
      <w:szCs w:val="22"/>
      <w:lang w:eastAsia="en-US"/>
    </w:rPr>
  </w:style>
  <w:style w:type="paragraph" w:styleId="941">
    <w:name w:val="Верхний колонтитул"/>
    <w:basedOn w:val="863"/>
    <w:next w:val="941"/>
    <w:link w:val="94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42">
    <w:name w:val="Верхний колонтитул Знак"/>
    <w:next w:val="942"/>
    <w:link w:val="941"/>
    <w:uiPriority w:val="99"/>
    <w:rPr>
      <w:rFonts w:ascii="Arial" w:hAnsi="Arial" w:cs="Arial"/>
      <w:sz w:val="24"/>
      <w:szCs w:val="24"/>
    </w:rPr>
  </w:style>
  <w:style w:type="paragraph" w:styleId="943">
    <w:name w:val="Нижний колонтитул"/>
    <w:basedOn w:val="863"/>
    <w:next w:val="943"/>
    <w:link w:val="94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44">
    <w:name w:val="Нижний колонтитул Знак"/>
    <w:next w:val="944"/>
    <w:link w:val="943"/>
    <w:uiPriority w:val="99"/>
    <w:rPr>
      <w:rFonts w:ascii="Arial" w:hAnsi="Arial" w:cs="Arial"/>
      <w:sz w:val="24"/>
      <w:szCs w:val="24"/>
    </w:rPr>
  </w:style>
  <w:style w:type="paragraph" w:styleId="945">
    <w:name w:val="Основной текст (2)"/>
    <w:basedOn w:val="863"/>
    <w:next w:val="945"/>
    <w:link w:val="863"/>
    <w:pPr>
      <w:ind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  <w:lang w:eastAsia="ar-SA"/>
    </w:rPr>
  </w:style>
  <w:style w:type="character" w:styleId="946">
    <w:name w:val="Основной текст (2) + Не полужирный"/>
    <w:next w:val="946"/>
    <w:link w:val="863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eastAsia="ar-SA" w:bidi="ar-SA"/>
    </w:rPr>
  </w:style>
  <w:style w:type="paragraph" w:styleId="947">
    <w:name w:val="Текст выноски"/>
    <w:basedOn w:val="863"/>
    <w:next w:val="947"/>
    <w:link w:val="948"/>
    <w:uiPriority w:val="99"/>
    <w:semiHidden/>
    <w:unhideWhenUsed/>
    <w:rPr>
      <w:rFonts w:ascii="Tahoma" w:hAnsi="Tahoma" w:cs="Tahoma"/>
      <w:sz w:val="16"/>
      <w:szCs w:val="16"/>
    </w:rPr>
  </w:style>
  <w:style w:type="character" w:styleId="948">
    <w:name w:val="Текст выноски Знак"/>
    <w:next w:val="948"/>
    <w:link w:val="947"/>
    <w:uiPriority w:val="99"/>
    <w:semiHidden/>
    <w:rPr>
      <w:rFonts w:ascii="Tahoma" w:hAnsi="Tahoma" w:cs="Tahoma"/>
      <w:sz w:val="16"/>
      <w:szCs w:val="16"/>
    </w:rPr>
  </w:style>
  <w:style w:type="paragraph" w:styleId="949">
    <w:name w:val="ConsPlusCell"/>
    <w:next w:val="949"/>
    <w:link w:val="863"/>
    <w:uiPriority w:val="99"/>
    <w:rPr>
      <w:rFonts w:ascii="Times New Roman" w:hAnsi="Times New Roman" w:eastAsia="Calibri"/>
      <w:sz w:val="28"/>
      <w:szCs w:val="28"/>
      <w:lang w:val="ru-RU" w:eastAsia="ru-RU" w:bidi="ar-SA"/>
    </w:rPr>
  </w:style>
  <w:style w:type="paragraph" w:styleId="950">
    <w:name w:val="Основной текст с отступом 2"/>
    <w:basedOn w:val="863"/>
    <w:next w:val="950"/>
    <w:link w:val="951"/>
    <w:uiPriority w:val="99"/>
    <w:semiHidden/>
    <w:unhideWhenUsed/>
    <w:pPr>
      <w:ind w:left="283"/>
      <w:spacing w:after="120" w:line="480" w:lineRule="auto"/>
    </w:pPr>
  </w:style>
  <w:style w:type="character" w:styleId="951">
    <w:name w:val="Основной текст с отступом 2 Знак"/>
    <w:next w:val="951"/>
    <w:link w:val="950"/>
    <w:uiPriority w:val="99"/>
    <w:semiHidden/>
    <w:rPr>
      <w:rFonts w:ascii="Arial" w:hAnsi="Arial" w:cs="Arial"/>
      <w:sz w:val="24"/>
      <w:szCs w:val="24"/>
    </w:rPr>
  </w:style>
  <w:style w:type="paragraph" w:styleId="952">
    <w:name w:val="Без интервала"/>
    <w:next w:val="952"/>
    <w:link w:val="863"/>
    <w:uiPriority w:val="1"/>
    <w:qFormat/>
    <w:pPr>
      <w:ind w:firstLine="720"/>
      <w:jc w:val="both"/>
      <w:widowControl w:val="off"/>
    </w:pPr>
    <w:rPr>
      <w:rFonts w:ascii="Arial" w:hAnsi="Arial" w:cs="Arial"/>
      <w:sz w:val="24"/>
      <w:szCs w:val="24"/>
      <w:lang w:val="ru-RU" w:eastAsia="ru-RU" w:bidi="ar-SA"/>
    </w:rPr>
  </w:style>
  <w:style w:type="character" w:styleId="953" w:default="1">
    <w:name w:val="Default Paragraph Font"/>
    <w:uiPriority w:val="1"/>
    <w:semiHidden/>
    <w:unhideWhenUsed/>
  </w:style>
  <w:style w:type="numbering" w:styleId="954" w:default="1">
    <w:name w:val="No List"/>
    <w:uiPriority w:val="99"/>
    <w:semiHidden/>
    <w:unhideWhenUsed/>
  </w:style>
  <w:style w:type="table" w:styleId="95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Hewlett-Packard Company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revision>23</cp:revision>
  <dcterms:created xsi:type="dcterms:W3CDTF">2015-12-09T17:32:00Z</dcterms:created>
  <dcterms:modified xsi:type="dcterms:W3CDTF">2025-02-11T11:21:59Z</dcterms:modified>
  <cp:version>983040</cp:version>
</cp:coreProperties>
</file>