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left="0" w:right="-140"/>
        <w:contextualSpacing w:val="1"/>
        <w:rPr>
          <w:rFonts w:ascii="FreeSerif" w:hAnsi="FreeSerif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  <w:r>
        <w:rPr>
          <w:rFonts w:ascii="FreeSerif" w:hAnsi="FreeSerif"/>
          <w:sz w:val="28"/>
        </w:rPr>
        <w:t xml:space="preserve">                    Приложение 2</w:t>
      </w:r>
      <w:r>
        <w:rPr>
          <w:rFonts w:ascii="FreeSerif" w:hAnsi="FreeSerif"/>
          <w:sz w:val="28"/>
        </w:rPr>
        <w:t xml:space="preserve"> </w:t>
      </w:r>
    </w:p>
    <w:p w14:paraId="02000000">
      <w:pPr>
        <w:widowControl w:val="1"/>
        <w:spacing w:line="240" w:lineRule="auto"/>
        <w:ind w:firstLine="0" w:left="5386" w:right="-140"/>
        <w:contextualSpacing w:val="1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sz w:val="28"/>
        </w:rPr>
        <w:t xml:space="preserve">к Положению </w:t>
      </w:r>
      <w:r>
        <w:rPr>
          <w:rFonts w:ascii="FreeSerif" w:hAnsi="FreeSerif"/>
          <w:color w:val="000000"/>
          <w:sz w:val="28"/>
        </w:rPr>
        <w:t xml:space="preserve">о </w:t>
      </w:r>
      <w:r>
        <w:rPr>
          <w:rFonts w:ascii="FreeSerif" w:hAnsi="FreeSerif"/>
          <w:color w:val="000000"/>
          <w:sz w:val="28"/>
        </w:rPr>
        <w:t xml:space="preserve">муниципальном </w:t>
      </w:r>
    </w:p>
    <w:p w14:paraId="03000000">
      <w:pPr>
        <w:widowControl w:val="1"/>
        <w:spacing w:line="240" w:lineRule="auto"/>
        <w:ind w:firstLine="0" w:left="5386" w:right="-140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контроле в области охраны </w:t>
      </w:r>
    </w:p>
    <w:p w14:paraId="04000000">
      <w:pPr>
        <w:widowControl w:val="1"/>
        <w:spacing w:line="240" w:lineRule="auto"/>
        <w:ind w:firstLine="0" w:left="5386" w:right="-140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и использования особо охраняемых </w:t>
      </w:r>
      <w:r>
        <w:rPr>
          <w:rFonts w:ascii="FreeSerif" w:hAnsi="FreeSerif"/>
          <w:sz w:val="28"/>
        </w:rPr>
        <w:t xml:space="preserve">природных </w:t>
      </w:r>
      <w:r>
        <w:rPr>
          <w:rFonts w:ascii="FreeSerif" w:hAnsi="FreeSerif"/>
          <w:sz w:val="28"/>
        </w:rPr>
        <w:t>территорий в</w:t>
      </w:r>
      <w:r>
        <w:rPr>
          <w:rFonts w:ascii="FreeSerif" w:hAnsi="FreeSerif"/>
          <w:sz w:val="28"/>
        </w:rPr>
        <w:t xml:space="preserve"> границах </w:t>
      </w:r>
    </w:p>
    <w:p w14:paraId="05000000">
      <w:pPr>
        <w:widowControl w:val="1"/>
        <w:spacing w:line="240" w:lineRule="auto"/>
        <w:ind w:firstLine="0" w:left="5386" w:right="-140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образования </w:t>
      </w:r>
    </w:p>
    <w:p w14:paraId="06000000">
      <w:pPr>
        <w:widowControl w:val="1"/>
        <w:spacing w:line="240" w:lineRule="auto"/>
        <w:ind w:firstLine="0" w:left="5386" w:right="-140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Ленинградский </w:t>
      </w:r>
      <w:r>
        <w:rPr>
          <w:rFonts w:ascii="FreeSerif" w:hAnsi="FreeSerif"/>
          <w:sz w:val="28"/>
        </w:rPr>
        <w:t xml:space="preserve">муниципальный </w:t>
      </w:r>
    </w:p>
    <w:p w14:paraId="07000000">
      <w:pPr>
        <w:widowControl w:val="1"/>
        <w:spacing w:line="240" w:lineRule="auto"/>
        <w:ind w:firstLine="0" w:left="5386" w:right="-140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округ Крас</w:t>
      </w:r>
      <w:r>
        <w:rPr>
          <w:rFonts w:ascii="FreeSerif" w:hAnsi="FreeSerif"/>
          <w:sz w:val="28"/>
        </w:rPr>
        <w:t>нодарского кра</w:t>
      </w:r>
      <w:r>
        <w:rPr>
          <w:rFonts w:ascii="FreeSerif" w:hAnsi="FreeSerif"/>
          <w:sz w:val="28"/>
        </w:rPr>
        <w:t>я</w:t>
      </w:r>
    </w:p>
    <w:p w14:paraId="08000000">
      <w:pPr>
        <w:widowControl w:val="1"/>
        <w:spacing w:line="240" w:lineRule="auto"/>
        <w:ind w:firstLine="0" w:left="5386" w:right="-140"/>
        <w:contextualSpacing w:val="1"/>
        <w:rPr>
          <w:rFonts w:ascii="FreeSerif" w:hAnsi="FreeSerif"/>
          <w:sz w:val="28"/>
        </w:rPr>
      </w:pPr>
    </w:p>
    <w:p w14:paraId="09000000">
      <w:pPr>
        <w:pStyle w:val="Style_1"/>
        <w:widowControl w:val="1"/>
        <w:spacing w:line="240" w:lineRule="auto"/>
        <w:ind w:firstLine="0" w:right="-142"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Критерии отнесения о</w:t>
      </w:r>
      <w:r>
        <w:rPr>
          <w:rFonts w:ascii="FreeSerif" w:hAnsi="FreeSerif"/>
          <w:b w:val="1"/>
          <w:sz w:val="28"/>
        </w:rPr>
        <w:t xml:space="preserve">бъектов контроля </w:t>
      </w:r>
      <w:r>
        <w:rPr>
          <w:rFonts w:ascii="FreeSerif" w:hAnsi="FreeSerif"/>
          <w:b w:val="1"/>
          <w:color w:val="000000"/>
          <w:sz w:val="28"/>
        </w:rPr>
        <w:t>к категориям риска в рамках осуществления муниципального к</w:t>
      </w:r>
      <w:r>
        <w:rPr>
          <w:rFonts w:ascii="FreeSerif" w:hAnsi="FreeSerif"/>
          <w:b w:val="1"/>
          <w:sz w:val="28"/>
        </w:rPr>
        <w:t xml:space="preserve">онтроля в области охраны и использования особо охраняемых природных </w:t>
      </w:r>
      <w:r>
        <w:rPr>
          <w:rFonts w:ascii="FreeSerif" w:hAnsi="FreeSerif"/>
          <w:b w:val="1"/>
          <w:sz w:val="28"/>
        </w:rPr>
        <w:t xml:space="preserve">территорий 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b w:val="1"/>
          <w:sz w:val="28"/>
        </w:rPr>
        <w:t>в</w:t>
      </w:r>
      <w:r>
        <w:rPr>
          <w:rFonts w:ascii="FreeSerif" w:hAnsi="FreeSerif"/>
          <w:b w:val="1"/>
          <w:sz w:val="28"/>
        </w:rPr>
        <w:t xml:space="preserve"> границах муниципального образования Ленинградский муниципальный округ Краснодарского края</w:t>
      </w:r>
    </w:p>
    <w:p w14:paraId="0A000000">
      <w:pPr>
        <w:pStyle w:val="Style_1"/>
        <w:widowControl w:val="1"/>
        <w:ind w:firstLine="0" w:right="-142"/>
        <w:jc w:val="center"/>
        <w:rPr>
          <w:rFonts w:ascii="FreeSerif" w:hAnsi="FreeSerif"/>
          <w:color w:val="000000"/>
          <w:sz w:val="28"/>
          <w:shd w:fill="F1C100" w:val="clear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644"/>
        <w:gridCol w:w="6868"/>
        <w:gridCol w:w="1843"/>
      </w:tblGrid>
      <w:tr>
        <w:tc>
          <w:tcPr>
            <w:tcW w:type="dxa" w:w="644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0B000000">
            <w:pPr>
              <w:widowControl w:val="1"/>
              <w:ind w:right="-142"/>
              <w:jc w:val="center"/>
              <w:rPr>
                <w:rFonts w:ascii="FreeSerif" w:hAnsi="FreeSerif"/>
                <w:b w:val="1"/>
                <w:sz w:val="25"/>
              </w:rPr>
            </w:pPr>
            <w:r>
              <w:rPr>
                <w:rFonts w:ascii="FreeSerif" w:hAnsi="FreeSerif"/>
                <w:b w:val="1"/>
                <w:sz w:val="24"/>
              </w:rPr>
              <w:t> п/п</w:t>
            </w:r>
          </w:p>
        </w:tc>
        <w:tc>
          <w:tcPr>
            <w:tcW w:type="dxa" w:w="6868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0C000000">
            <w:pPr>
              <w:widowControl w:val="1"/>
              <w:ind w:right="-142"/>
              <w:jc w:val="center"/>
              <w:rPr>
                <w:rFonts w:ascii="FreeSerif" w:hAnsi="FreeSerif"/>
                <w:b w:val="1"/>
                <w:color w:val="000000"/>
                <w:sz w:val="25"/>
              </w:rPr>
            </w:pPr>
            <w:r>
              <w:rPr>
                <w:rFonts w:ascii="FreeSerif" w:hAnsi="FreeSerif"/>
                <w:b w:val="1"/>
                <w:color w:val="000000"/>
                <w:sz w:val="24"/>
              </w:rPr>
              <w:t xml:space="preserve">Объекты муниципального контроля 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0D000000">
            <w:pPr>
              <w:widowControl w:val="1"/>
              <w:ind w:right="-142"/>
              <w:jc w:val="center"/>
              <w:rPr>
                <w:rFonts w:ascii="FreeSerif" w:hAnsi="FreeSerif"/>
                <w:b w:val="1"/>
                <w:sz w:val="25"/>
              </w:rPr>
            </w:pPr>
            <w:r>
              <w:rPr>
                <w:rFonts w:ascii="FreeSerif" w:hAnsi="FreeSerif"/>
                <w:b w:val="1"/>
                <w:sz w:val="24"/>
              </w:rPr>
              <w:t>Категория риска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0E000000">
            <w:pPr>
              <w:widowControl w:val="1"/>
              <w:ind w:right="-142"/>
              <w:jc w:val="center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>1</w:t>
            </w:r>
          </w:p>
        </w:tc>
        <w:tc>
          <w:tcPr>
            <w:tcW w:type="dxa" w:w="6868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0F000000">
            <w:pPr>
              <w:widowControl w:val="1"/>
              <w:spacing w:line="240" w:lineRule="auto"/>
              <w:ind w:right="-142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</w:t>
            </w:r>
            <w:r>
              <w:rPr>
                <w:rFonts w:ascii="FreeSerif" w:hAnsi="FreeSerif"/>
                <w:sz w:val="24"/>
              </w:rPr>
              <w:t xml:space="preserve">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</w:t>
            </w:r>
            <w:r>
              <w:rPr>
                <w:rFonts w:ascii="FreeSerif" w:hAnsi="FreeSerif"/>
                <w:sz w:val="24"/>
              </w:rPr>
              <w:t>муниципального контроля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0000000">
            <w:pPr>
              <w:widowControl w:val="1"/>
              <w:spacing w:after="0" w:line="240" w:lineRule="auto"/>
              <w:ind w:right="-142"/>
              <w:rPr>
                <w:rFonts w:ascii="FreeSerif" w:hAnsi="FreeSerif"/>
                <w:sz w:val="25"/>
                <w:highlight w:val="yellow"/>
              </w:rPr>
            </w:pPr>
            <w:r>
              <w:rPr>
                <w:rFonts w:ascii="FreeSerif" w:hAnsi="FreeSerif"/>
                <w:sz w:val="24"/>
              </w:rPr>
              <w:t>Средний риск</w:t>
            </w:r>
          </w:p>
          <w:p w14:paraId="11000000">
            <w:pPr>
              <w:widowControl w:val="1"/>
              <w:spacing w:after="0" w:line="240" w:lineRule="auto"/>
              <w:ind w:right="-142"/>
              <w:rPr>
                <w:rFonts w:ascii="FreeSerif" w:hAnsi="FreeSerif"/>
                <w:sz w:val="24"/>
              </w:rPr>
            </w:pPr>
          </w:p>
          <w:p w14:paraId="12000000">
            <w:pPr>
              <w:widowControl w:val="1"/>
              <w:spacing w:after="0" w:line="240" w:lineRule="auto"/>
              <w:ind w:right="-142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(плановая проверка проводится не чаще 1 раз в 5 лет)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3000000">
            <w:pPr>
              <w:widowControl w:val="1"/>
              <w:ind w:right="-142"/>
              <w:jc w:val="center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>2</w:t>
            </w:r>
          </w:p>
        </w:tc>
        <w:tc>
          <w:tcPr>
            <w:tcW w:type="dxa" w:w="68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4000000">
            <w:pPr>
              <w:widowControl w:val="1"/>
              <w:spacing w:line="240" w:lineRule="auto"/>
              <w:ind w:right="-142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>Юридические лица, индивидуальные пр</w:t>
            </w:r>
            <w:r>
              <w:rPr>
                <w:rFonts w:ascii="FreeSerif" w:hAnsi="FreeSerif"/>
                <w:sz w:val="24"/>
              </w:rPr>
              <w:t xml:space="preserve">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</w:t>
            </w:r>
          </w:p>
          <w:p w14:paraId="15000000">
            <w:pPr>
              <w:widowControl w:val="1"/>
              <w:spacing w:line="240" w:lineRule="auto"/>
              <w:ind w:right="-142"/>
              <w:rPr>
                <w:rFonts w:ascii="FreeSerif" w:hAnsi="FreeSerif"/>
                <w:color w:val="000000"/>
                <w:sz w:val="25"/>
              </w:rPr>
            </w:pPr>
            <w:r>
              <w:rPr>
                <w:rFonts w:ascii="FreeSerif" w:hAnsi="FreeSerif"/>
                <w:sz w:val="24"/>
              </w:rPr>
              <w:t>по факту выявленных нарушений за несоблюдение обязательных требований, подлежащих исполнению (соблюдению) контролируемыми лицами при осуществлении муниципального контроля</w:t>
            </w:r>
            <w:r>
              <w:rPr>
                <w:rFonts w:ascii="FreeSerif" w:hAnsi="FreeSerif"/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  <w:vAlign w:val="top"/>
          </w:tcPr>
          <w:p w14:paraId="16000000">
            <w:pPr>
              <w:widowControl w:val="1"/>
              <w:spacing w:after="0" w:line="240" w:lineRule="auto"/>
              <w:ind w:right="-142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>Умеренный</w:t>
            </w:r>
          </w:p>
          <w:p w14:paraId="17000000">
            <w:pPr>
              <w:widowControl w:val="1"/>
              <w:spacing w:after="0" w:line="240" w:lineRule="auto"/>
              <w:ind w:right="-142"/>
              <w:rPr>
                <w:rFonts w:ascii="FreeSerif" w:hAnsi="FreeSerif"/>
                <w:sz w:val="25"/>
                <w:highlight w:val="yellow"/>
              </w:rPr>
            </w:pPr>
            <w:r>
              <w:rPr>
                <w:rFonts w:ascii="FreeSerif" w:hAnsi="FreeSerif"/>
                <w:sz w:val="24"/>
              </w:rPr>
              <w:t>риск</w:t>
            </w:r>
          </w:p>
          <w:p w14:paraId="18000000">
            <w:pPr>
              <w:widowControl w:val="1"/>
              <w:spacing w:after="0" w:line="240" w:lineRule="auto"/>
              <w:ind w:right="-142"/>
              <w:rPr>
                <w:rFonts w:ascii="FreeSerif" w:hAnsi="FreeSerif"/>
                <w:sz w:val="24"/>
              </w:rPr>
            </w:pPr>
          </w:p>
          <w:p w14:paraId="19000000">
            <w:pPr>
              <w:widowControl w:val="1"/>
              <w:spacing w:after="0" w:line="240" w:lineRule="auto"/>
              <w:ind w:right="-142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(плановая проверка проводится не чаще 1 раза в 6 лет)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A000000">
            <w:pPr>
              <w:widowControl w:val="1"/>
              <w:ind w:right="-142"/>
              <w:jc w:val="center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>3</w:t>
            </w:r>
          </w:p>
        </w:tc>
        <w:tc>
          <w:tcPr>
            <w:tcW w:type="dxa" w:w="68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B000000">
            <w:pPr>
              <w:widowControl w:val="1"/>
              <w:spacing w:line="240" w:lineRule="auto"/>
              <w:ind w:right="-142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>Юридические лица, индивидуальные предприниматели и физические лица при отсутствии обстоятельств, указанных в пунктах 1, 2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C000000">
            <w:pPr>
              <w:widowControl w:val="1"/>
              <w:spacing w:line="240" w:lineRule="auto"/>
              <w:ind w:right="-142"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>Низкий риск</w:t>
            </w:r>
          </w:p>
          <w:p w14:paraId="1D000000">
            <w:pPr>
              <w:widowControl w:val="1"/>
              <w:spacing w:line="240" w:lineRule="auto"/>
              <w:ind w:right="-142"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>(мероприятия не проводятся)</w:t>
            </w:r>
          </w:p>
        </w:tc>
      </w:tr>
    </w:tbl>
    <w:p w14:paraId="1E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</w:p>
    <w:p w14:paraId="1F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Заместитель главы</w:t>
      </w:r>
    </w:p>
    <w:p w14:paraId="20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Ленинградского </w:t>
      </w:r>
    </w:p>
    <w:p w14:paraId="21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округа                                                                    С.Н. </w:t>
      </w:r>
      <w:r>
        <w:rPr>
          <w:rFonts w:ascii="FreeSerif" w:hAnsi="FreeSerif"/>
          <w:color w:val="000000"/>
          <w:sz w:val="28"/>
        </w:rPr>
        <w:t>Шмаровоз</w:t>
      </w:r>
    </w:p>
    <w:sectPr>
      <w:type w:val="nextPage"/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Quote"/>
    <w:basedOn w:val="Style_3"/>
    <w:next w:val="Style_3"/>
    <w:link w:val="Style_5_ch"/>
    <w:pPr>
      <w:widowControl w:val="1"/>
      <w:ind w:left="720" w:right="720"/>
    </w:pPr>
    <w:rPr>
      <w:i w:val="1"/>
    </w:rPr>
  </w:style>
  <w:style w:styleId="Style_5_ch" w:type="character">
    <w:name w:val="Quote"/>
    <w:basedOn w:val="Style_3_ch"/>
    <w:link w:val="Style_5"/>
    <w:rPr>
      <w:i w:val="1"/>
    </w:rPr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57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Endnote"/>
    <w:basedOn w:val="Style_3"/>
    <w:link w:val="Style_10_ch"/>
    <w:pPr>
      <w:widowControl w:val="1"/>
      <w:spacing w:after="0" w:line="240" w:lineRule="auto"/>
      <w:ind/>
    </w:pPr>
    <w:rPr>
      <w:sz w:val="20"/>
    </w:rPr>
  </w:style>
  <w:style w:styleId="Style_10_ch" w:type="character">
    <w:name w:val="Endnote"/>
    <w:basedOn w:val="Style_3_ch"/>
    <w:link w:val="Style_10"/>
    <w:rPr>
      <w:sz w:val="20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3_ch"/>
    <w:link w:val="Style_11"/>
    <w:rPr>
      <w:rFonts w:ascii="Arial" w:hAnsi="Arial"/>
      <w:sz w:val="30"/>
    </w:rPr>
  </w:style>
  <w:style w:styleId="Style_1" w:type="paragraph">
    <w:name w:val="ConsPlusNormal"/>
    <w:link w:val="Style_1_ch"/>
    <w:pPr>
      <w:keepNext w:val="0"/>
      <w:keepLines w:val="0"/>
      <w:pageBreakBefore w:val="0"/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before="0" w:line="240" w:lineRule="auto"/>
      <w:ind w:firstLine="72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2" w:type="paragraph">
    <w:name w:val="No Spacing"/>
    <w:basedOn w:val="Style_3"/>
    <w:link w:val="Style_12_ch"/>
    <w:pPr>
      <w:widowControl w:val="1"/>
      <w:spacing w:after="0" w:line="240" w:lineRule="auto"/>
      <w:ind/>
    </w:pPr>
  </w:style>
  <w:style w:styleId="Style_12_ch" w:type="character">
    <w:name w:val="No Spacing"/>
    <w:basedOn w:val="Style_3_ch"/>
    <w:link w:val="Style_12"/>
  </w:style>
  <w:style w:styleId="Style_13" w:type="paragraph">
    <w:name w:val="heading 9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3_ch" w:type="character">
    <w:name w:val="heading 9"/>
    <w:basedOn w:val="Style_3_ch"/>
    <w:link w:val="Style_13"/>
    <w:rPr>
      <w:rFonts w:ascii="Arial" w:hAnsi="Arial"/>
      <w:i w:val="1"/>
      <w:sz w:val="21"/>
    </w:rPr>
  </w:style>
  <w:style w:styleId="Style_14" w:type="paragraph">
    <w:name w:val="Caption"/>
    <w:basedOn w:val="Style_3"/>
    <w:next w:val="Style_3"/>
    <w:link w:val="Style_14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4_ch" w:type="character">
    <w:name w:val="Caption"/>
    <w:basedOn w:val="Style_3_ch"/>
    <w:link w:val="Style_14"/>
    <w:rPr>
      <w:b w:val="1"/>
      <w:color w:themeColor="accent1" w:val="5B9BD5"/>
      <w:sz w:val="18"/>
    </w:rPr>
  </w:style>
  <w:style w:styleId="Style_15" w:type="paragraph">
    <w:name w:val="toc 3"/>
    <w:basedOn w:val="Style_3"/>
    <w:next w:val="Style_3"/>
    <w:link w:val="Style_15_ch"/>
    <w:uiPriority w:val="39"/>
    <w:pPr>
      <w:widowControl w:val="1"/>
      <w:spacing w:after="57"/>
      <w:ind w:firstLine="0" w:left="567" w:right="0"/>
    </w:pPr>
  </w:style>
  <w:style w:styleId="Style_15_ch" w:type="character">
    <w:name w:val="toc 3"/>
    <w:basedOn w:val="Style_3_ch"/>
    <w:link w:val="Style_15"/>
  </w:style>
  <w:style w:styleId="Style_16" w:type="paragraph">
    <w:name w:val="endnote reference"/>
    <w:link w:val="Style_16_ch"/>
    <w:rPr>
      <w:vertAlign w:val="superscript"/>
    </w:rPr>
  </w:style>
  <w:style w:styleId="Style_16_ch" w:type="character">
    <w:name w:val="endnote reference"/>
    <w:link w:val="Style_16"/>
    <w:rPr>
      <w:vertAlign w:val="superscript"/>
    </w:rPr>
  </w:style>
  <w:style w:styleId="Style_17" w:type="paragraph">
    <w:name w:val="heading 5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7_ch" w:type="character">
    <w:name w:val="heading 5"/>
    <w:basedOn w:val="Style_3_ch"/>
    <w:link w:val="Style_17"/>
    <w:rPr>
      <w:rFonts w:ascii="Arial" w:hAnsi="Arial"/>
      <w:b w:val="1"/>
      <w:sz w:val="24"/>
    </w:rPr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8_ch" w:type="character">
    <w:name w:val="heading 1"/>
    <w:basedOn w:val="Style_3_ch"/>
    <w:link w:val="Style_18"/>
    <w:rPr>
      <w:rFonts w:ascii="Arial" w:hAnsi="Arial"/>
      <w:sz w:val="40"/>
    </w:rPr>
  </w:style>
  <w:style w:styleId="Style_19" w:type="paragraph">
    <w:name w:val="Hyperlink"/>
    <w:link w:val="Style_19_ch"/>
    <w:rPr>
      <w:color w:themeColor="hyperlink" w:val="0563C1"/>
      <w:u w:val="single"/>
    </w:rPr>
  </w:style>
  <w:style w:styleId="Style_19_ch" w:type="character">
    <w:name w:val="Hyperlink"/>
    <w:link w:val="Style_19"/>
    <w:rPr>
      <w:color w:themeColor="hyperlink" w:val="0563C1"/>
      <w:u w:val="single"/>
    </w:rPr>
  </w:style>
  <w:style w:styleId="Style_20" w:type="paragraph">
    <w:name w:val="Footnote"/>
    <w:basedOn w:val="Style_3"/>
    <w:link w:val="Style_20_ch"/>
    <w:pPr>
      <w:widowControl w:val="1"/>
      <w:spacing w:after="40" w:line="240" w:lineRule="auto"/>
      <w:ind/>
    </w:pPr>
    <w:rPr>
      <w:sz w:val="18"/>
    </w:rPr>
  </w:style>
  <w:style w:styleId="Style_20_ch" w:type="character">
    <w:name w:val="Footnote"/>
    <w:basedOn w:val="Style_3_ch"/>
    <w:link w:val="Style_20"/>
    <w:rPr>
      <w:sz w:val="18"/>
    </w:rPr>
  </w:style>
  <w:style w:styleId="Style_21" w:type="paragraph">
    <w:name w:val="heading 8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1_ch" w:type="character">
    <w:name w:val="heading 8"/>
    <w:basedOn w:val="Style_3_ch"/>
    <w:link w:val="Style_21"/>
    <w:rPr>
      <w:rFonts w:ascii="Arial" w:hAnsi="Arial"/>
      <w:i w:val="1"/>
      <w:sz w:val="22"/>
    </w:rPr>
  </w:style>
  <w:style w:styleId="Style_22" w:type="paragraph">
    <w:name w:val="toc 1"/>
    <w:basedOn w:val="Style_3"/>
    <w:next w:val="Style_3"/>
    <w:link w:val="Style_22_ch"/>
    <w:uiPriority w:val="39"/>
    <w:pPr>
      <w:widowControl w:val="1"/>
      <w:spacing w:after="57"/>
      <w:ind w:firstLine="0" w:left="0" w:right="0"/>
    </w:pPr>
  </w:style>
  <w:style w:styleId="Style_22_ch" w:type="character">
    <w:name w:val="toc 1"/>
    <w:basedOn w:val="Style_3_ch"/>
    <w:link w:val="Style_22"/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Heading"/>
    <w:link w:val="Style_24_ch"/>
  </w:style>
  <w:style w:styleId="Style_24_ch" w:type="character">
    <w:name w:val="TOC Heading"/>
    <w:link w:val="Style_24"/>
  </w:style>
  <w:style w:styleId="Style_25" w:type="paragraph">
    <w:name w:val="footnote reference"/>
    <w:link w:val="Style_25_ch"/>
    <w:rPr>
      <w:vertAlign w:val="superscript"/>
    </w:rPr>
  </w:style>
  <w:style w:styleId="Style_25_ch" w:type="character">
    <w:name w:val="footnote reference"/>
    <w:link w:val="Style_25"/>
    <w:rPr>
      <w:vertAlign w:val="superscript"/>
    </w:rPr>
  </w:style>
  <w:style w:styleId="Style_26" w:type="paragraph">
    <w:name w:val="toc 9"/>
    <w:basedOn w:val="Style_3"/>
    <w:next w:val="Style_3"/>
    <w:link w:val="Style_26_ch"/>
    <w:uiPriority w:val="39"/>
    <w:pPr>
      <w:widowControl w:val="1"/>
      <w:spacing w:after="57"/>
      <w:ind w:firstLine="0" w:left="2268" w:right="0"/>
    </w:pPr>
  </w:style>
  <w:style w:styleId="Style_26_ch" w:type="character">
    <w:name w:val="toc 9"/>
    <w:basedOn w:val="Style_3_ch"/>
    <w:link w:val="Style_26"/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oc 8"/>
    <w:basedOn w:val="Style_3"/>
    <w:next w:val="Style_3"/>
    <w:link w:val="Style_28_ch"/>
    <w:uiPriority w:val="39"/>
    <w:pPr>
      <w:widowControl w:val="1"/>
      <w:spacing w:after="57"/>
      <w:ind w:firstLine="0" w:left="1984" w:right="0"/>
    </w:pPr>
  </w:style>
  <w:style w:styleId="Style_28_ch" w:type="character">
    <w:name w:val="toc 8"/>
    <w:basedOn w:val="Style_3_ch"/>
    <w:link w:val="Style_28"/>
  </w:style>
  <w:style w:styleId="Style_29" w:type="paragraph">
    <w:name w:val="Header"/>
    <w:basedOn w:val="Style_3"/>
    <w:link w:val="Style_2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9_ch" w:type="character">
    <w:name w:val="Header"/>
    <w:basedOn w:val="Style_3_ch"/>
    <w:link w:val="Style_29"/>
  </w:style>
  <w:style w:styleId="Style_30" w:type="paragraph">
    <w:name w:val="List Paragraph"/>
    <w:basedOn w:val="Style_3"/>
    <w:link w:val="Style_30_ch"/>
    <w:pPr>
      <w:widowControl w:val="1"/>
      <w:ind w:left="720"/>
      <w:contextualSpacing w:val="1"/>
    </w:pPr>
  </w:style>
  <w:style w:styleId="Style_30_ch" w:type="character">
    <w:name w:val="List Paragraph"/>
    <w:basedOn w:val="Style_3_ch"/>
    <w:link w:val="Style_30"/>
  </w:style>
  <w:style w:styleId="Style_31" w:type="paragraph">
    <w:name w:val="toc 5"/>
    <w:basedOn w:val="Style_3"/>
    <w:next w:val="Style_3"/>
    <w:link w:val="Style_31_ch"/>
    <w:uiPriority w:val="39"/>
    <w:pPr>
      <w:widowControl w:val="1"/>
      <w:spacing w:after="57"/>
      <w:ind w:firstLine="0" w:left="1134" w:right="0"/>
    </w:pPr>
  </w:style>
  <w:style w:styleId="Style_31_ch" w:type="character">
    <w:name w:val="toc 5"/>
    <w:basedOn w:val="Style_3_ch"/>
    <w:link w:val="Style_31"/>
  </w:style>
  <w:style w:styleId="Style_32" w:type="paragraph">
    <w:name w:val="table of figures"/>
    <w:basedOn w:val="Style_3"/>
    <w:next w:val="Style_3"/>
    <w:link w:val="Style_32_ch"/>
    <w:pPr>
      <w:widowControl w:val="1"/>
      <w:spacing w:after="0"/>
      <w:ind/>
    </w:pPr>
  </w:style>
  <w:style w:styleId="Style_32_ch" w:type="character">
    <w:name w:val="table of figures"/>
    <w:basedOn w:val="Style_3_ch"/>
    <w:link w:val="Style_32"/>
  </w:style>
  <w:style w:styleId="Style_33" w:type="paragraph">
    <w:name w:val="Subtitle"/>
    <w:basedOn w:val="Style_3"/>
    <w:next w:val="Style_3"/>
    <w:link w:val="Style_33_ch"/>
    <w:uiPriority w:val="11"/>
    <w:qFormat/>
    <w:pPr>
      <w:widowControl w:val="1"/>
      <w:spacing w:after="200" w:before="200"/>
      <w:ind/>
    </w:pPr>
    <w:rPr>
      <w:sz w:val="24"/>
    </w:rPr>
  </w:style>
  <w:style w:styleId="Style_33_ch" w:type="character">
    <w:name w:val="Subtitle"/>
    <w:basedOn w:val="Style_3_ch"/>
    <w:link w:val="Style_33"/>
    <w:rPr>
      <w:sz w:val="24"/>
    </w:rPr>
  </w:style>
  <w:style w:styleId="Style_34" w:type="paragraph">
    <w:name w:val="Title"/>
    <w:basedOn w:val="Style_3"/>
    <w:next w:val="Style_3"/>
    <w:link w:val="Style_3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4_ch" w:type="character">
    <w:name w:val="Title"/>
    <w:basedOn w:val="Style_3_ch"/>
    <w:link w:val="Style_34"/>
    <w:rPr>
      <w:sz w:val="48"/>
    </w:rPr>
  </w:style>
  <w:style w:styleId="Style_35" w:type="paragraph">
    <w:name w:val="heading 4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5_ch" w:type="character">
    <w:name w:val="heading 4"/>
    <w:basedOn w:val="Style_3_ch"/>
    <w:link w:val="Style_35"/>
    <w:rPr>
      <w:rFonts w:ascii="Arial" w:hAnsi="Arial"/>
      <w:b w:val="1"/>
      <w:sz w:val="26"/>
    </w:rPr>
  </w:style>
  <w:style w:styleId="Style_36" w:type="paragraph">
    <w:name w:val="Footer"/>
    <w:basedOn w:val="Style_3"/>
    <w:link w:val="Style_3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6_ch" w:type="character">
    <w:name w:val="Footer"/>
    <w:basedOn w:val="Style_3_ch"/>
    <w:link w:val="Style_36"/>
  </w:style>
  <w:style w:styleId="Style_37" w:type="paragraph">
    <w:name w:val="heading 2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7_ch" w:type="character">
    <w:name w:val="heading 2"/>
    <w:basedOn w:val="Style_3_ch"/>
    <w:link w:val="Style_37"/>
    <w:rPr>
      <w:rFonts w:ascii="Arial" w:hAnsi="Arial"/>
      <w:sz w:val="34"/>
    </w:rPr>
  </w:style>
  <w:style w:styleId="Style_38" w:type="paragraph">
    <w:name w:val="Footer Char"/>
    <w:link w:val="Style_38_ch"/>
  </w:style>
  <w:style w:styleId="Style_38_ch" w:type="character">
    <w:name w:val="Footer Char"/>
    <w:link w:val="Style_38"/>
  </w:style>
  <w:style w:styleId="Style_39" w:type="paragraph">
    <w:name w:val="Intense Quote"/>
    <w:basedOn w:val="Style_3"/>
    <w:next w:val="Style_3"/>
    <w:link w:val="Style_3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9_ch" w:type="character">
    <w:name w:val="Intense Quote"/>
    <w:basedOn w:val="Style_3_ch"/>
    <w:link w:val="Style_39"/>
    <w:rPr>
      <w:i w:val="1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0_ch" w:type="character">
    <w:name w:val="heading 6"/>
    <w:basedOn w:val="Style_3_ch"/>
    <w:link w:val="Style_40"/>
    <w:rPr>
      <w:rFonts w:ascii="Arial" w:hAnsi="Arial"/>
      <w:b w:val="1"/>
      <w:sz w:val="22"/>
    </w:rPr>
  </w:style>
  <w:style w:styleId="Style_41" w:type="table">
    <w:name w:val="Grid Table 3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2" w:type="table">
    <w:name w:val="List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43" w:type="table">
    <w:name w:val="List Table 5 Dark - Accent 1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4" w:type="table">
    <w:name w:val="Lined - Accent 6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45" w:type="table">
    <w:name w:val="List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6" w:type="table">
    <w:name w:val="List Table 2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7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8" w:type="table">
    <w:name w:val="Grid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9" w:type="table">
    <w:name w:val="Grid Table 2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0" w:type="table">
    <w:name w:val="Lined - Accent 5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1" w:type="table">
    <w:name w:val="Grid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2" w:type="table">
    <w:name w:val="Plain Table 3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53" w:type="table">
    <w:name w:val="Grid Table 2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4" w:type="table">
    <w:name w:val="Lined - Accent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5" w:type="table">
    <w:name w:val="List Table 1 Light - Accent 1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56" w:type="table">
    <w:name w:val="Grid Table 2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7" w:type="table">
    <w:name w:val="List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8" w:type="table">
    <w:name w:val="Grid Table 2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Lined - Accent 2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0" w:type="table">
    <w:name w:val="List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1" w:type="table">
    <w:name w:val="List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2" w:type="table">
    <w:name w:val="List Table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3" w:type="table">
    <w:name w:val="List Table 2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4" w:type="table">
    <w:name w:val="List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5" w:type="table">
    <w:name w:val="List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6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7" w:type="table">
    <w:name w:val="Bordere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8" w:type="table">
    <w:name w:val="Grid Table 2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9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5 Dark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Grid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2" w:type="table">
    <w:name w:val="Plain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List Table 3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4" w:type="table">
    <w:name w:val="List Table 2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5" w:type="table">
    <w:name w:val="Grid Table 1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6" w:type="table">
    <w:name w:val="List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7" w:type="table">
    <w:name w:val="Grid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9" w:type="table">
    <w:name w:val="Grid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List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1" w:type="table">
    <w:name w:val="Grid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2" w:type="table">
    <w:name w:val="Plain Table 4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83" w:type="table">
    <w:name w:val="Grid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4" w:type="table">
    <w:name w:val="Grid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5" w:type="table">
    <w:name w:val="Lined - Accent 3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List Table 1 Light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87" w:type="table">
    <w:name w:val="List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8" w:type="table">
    <w:name w:val="Bordered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9" w:type="table">
    <w:name w:val="Bordered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0" w:type="table">
    <w:name w:val="Grid Table 3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1" w:type="table">
    <w:name w:val="Grid Table 3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2" w:type="table">
    <w:name w:val="Grid Table 1 Light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3" w:type="table">
    <w:name w:val="List Table 3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4" w:type="table">
    <w:name w:val="List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5" w:type="table">
    <w:name w:val="List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6" w:type="table">
    <w:name w:val="List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97" w:type="table">
    <w:name w:val="List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8" w:type="table">
    <w:name w:val="Lined - Accent 1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9" w:type="table">
    <w:name w:val="Grid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Grid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1" w:type="table">
    <w:name w:val="Grid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List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3" w:type="table">
    <w:name w:val="Grid Table 1 Light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4" w:type="table">
    <w:name w:val="Grid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5" w:type="table">
    <w:name w:val="List Table 7 Colorful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6" w:type="table">
    <w:name w:val="Bordered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7" w:type="table">
    <w:name w:val="List Table 1 Light - Accent 5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08" w:type="table">
    <w:name w:val="List Table 3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9" w:type="table">
    <w:name w:val="List Table 5 Dark - Accent 4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0" w:type="table">
    <w:name w:val="List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1" w:type="table">
    <w:name w:val="Table Grid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Bordered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3" w:type="table">
    <w:name w:val="Grid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4" w:type="table">
    <w:name w:val="List Table 3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5" w:type="table">
    <w:name w:val="List Table 1 Light - Accent 3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16" w:type="table">
    <w:name w:val="Grid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7" w:type="table">
    <w:name w:val="List Table 2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8" w:type="table">
    <w:name w:val="Grid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9" w:type="table">
    <w:name w:val="Plain Table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1" w:type="table">
    <w:name w:val="List Table 1 Light - Accent 4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22" w:type="table">
    <w:name w:val="Grid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3" w:type="table">
    <w:name w:val="Grid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List Table 1 Light - Accent 6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25" w:type="table">
    <w:name w:val="Grid Table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6" w:type="table">
    <w:name w:val="Grid Table 1 Light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1 Light - Accent 2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28" w:type="table">
    <w:name w:val="List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9" w:type="table">
    <w:name w:val="List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30" w:type="table">
    <w:name w:val="Grid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1" w:type="table">
    <w:name w:val="Grid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3" w:type="table">
    <w:name w:val="Grid Table 7 Colorful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4" w:type="table">
    <w:name w:val="List Table 3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5" w:type="table">
    <w:name w:val="Grid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Grid Table 1 Light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7" w:type="table">
    <w:name w:val="List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8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9" w:type="table">
    <w:name w:val="Grid Table 5 Dark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List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1" w:type="table">
    <w:name w:val="List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2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3" w:type="table">
    <w:name w:val="Grid Table 1 Light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4" w:type="table">
    <w:name w:val="Grid Table 2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List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6" w:type="table">
    <w:name w:val="List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7" w:type="table">
    <w:name w:val="Grid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List Table 2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9" w:type="table">
    <w:name w:val="Grid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0" w:type="table">
    <w:name w:val="List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1" w:type="table">
    <w:name w:val="Lined - Accent 4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2" w:type="table">
    <w:name w:val="Grid Table 3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3" w:type="table">
    <w:name w:val="Grid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4" w:type="table">
    <w:name w:val="List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5" w:type="table">
    <w:name w:val="Bordered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6" w:type="table">
    <w:name w:val="Grid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Plain Table 5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58" w:type="table">
    <w:name w:val="List Table 2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9" w:type="table">
    <w:name w:val="List Table 3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0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1" w:type="table">
    <w:name w:val="Grid Table 3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2" w:type="table">
    <w:name w:val="Grid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3" w:type="table">
    <w:name w:val="List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4" w:type="table">
    <w:name w:val="Grid Table 3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Bordered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6" w:type="table">
    <w:name w:val="Grid Table 1 Light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2025-05-11T09:27:00Z</dcterms:created>
  <dcterms:modified xsi:type="dcterms:W3CDTF">2026-04-10T05:51:07Z</dcterms:modified>
</cp:coreProperties>
</file>