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rFonts w:ascii="FreeSerif" w:hAnsi="FreeSerif" w:cs="FreeSerif"/>
          <w:sz w:val="20"/>
          <w:szCs w:val="20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65pt;height:45.36pt;mso-wrap-distance-left:0.00pt;mso-wrap-distance-top:0.00pt;mso-wrap-distance-right:0.00pt;mso-wrap-distance-bottom:0.00pt;" filled="f" stroked="f">
            <v:path textboxrect="0,0,0,0"/>
            <v:imagedata r:id="rId8" o:title=""/>
          </v:shape>
          <o:OLEObject DrawAspect="Content" r:id="rId9" ObjectID="_1525040" ProgID="" ShapeID="_x0000_i0" Type="Embed"/>
        </w:objec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sz w:val="20"/>
          <w:szCs w:val="20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b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b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b/>
          <w:sz w:val="16"/>
          <w:szCs w:val="16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sz w:val="16"/>
          <w:szCs w:val="16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b/>
          <w:sz w:val="32"/>
          <w:szCs w:val="32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ПОСТАНОВЛ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ЕНИЕ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sz w:val="32"/>
          <w:szCs w:val="32"/>
          <w14:ligatures w14:val="none"/>
        </w:rPr>
      </w:r>
    </w:p>
    <w:p>
      <w:pPr>
        <w:pStyle w:val="833"/>
        <w:jc w:val="both"/>
        <w:rPr>
          <w:rFonts w:ascii="FreeSerif" w:hAnsi="FreeSerif" w:cs="FreeSerif"/>
          <w:b/>
          <w:sz w:val="26"/>
          <w:szCs w:val="26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sz w:val="26"/>
          <w:szCs w:val="26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от 7 апреля 2026 г.</w:t>
        <w:tab/>
        <w:tab/>
        <w:tab/>
        <w:tab/>
        <w:tab/>
        <w:t xml:space="preserve">                     № 439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sz w:val="22"/>
          <w:szCs w:val="22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2"/>
          <w:szCs w:val="22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b/>
          <w:bCs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форм предоставления информации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833"/>
        <w:jc w:val="center"/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об объектах учета, содержащихся в Реестре муниципального имущества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pStyle w:val="833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firstLine="708"/>
        <w:jc w:val="both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Уставом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приказом Министерства </w:t>
      </w:r>
      <w:r>
        <w:rPr>
          <w:rFonts w:ascii="FreeSerif" w:hAnsi="FreeSerif" w:eastAsia="FreeSerif" w:cs="FreeSerif"/>
          <w:sz w:val="28"/>
          <w:szCs w:val="28"/>
        </w:rPr>
        <w:t xml:space="preserve">финансов Российско</w:t>
      </w:r>
      <w:r>
        <w:rPr>
          <w:rFonts w:ascii="FreeSerif" w:hAnsi="FreeSerif" w:eastAsia="FreeSerif" w:cs="FreeSerif"/>
          <w:sz w:val="28"/>
          <w:szCs w:val="28"/>
        </w:rPr>
        <w:t xml:space="preserve">й Федерации от 10 октября 2023 г. № 163</w:t>
      </w:r>
      <w:r>
        <w:rPr>
          <w:rFonts w:ascii="FreeSerif" w:hAnsi="FreeSerif" w:eastAsia="FreeSerif" w:cs="FreeSerif"/>
          <w:sz w:val="28"/>
          <w:szCs w:val="28"/>
        </w:rPr>
        <w:t xml:space="preserve">н «Об утверждении Порядка ведения органами местного самоуправления реестров муниципального имущества»</w:t>
      </w:r>
      <w:r>
        <w:rPr>
          <w:rFonts w:ascii="FreeSerif" w:hAnsi="FreeSerif" w:eastAsia="FreeSerif" w:cs="FreeSerif"/>
          <w:sz w:val="28"/>
          <w:szCs w:val="28"/>
        </w:rPr>
        <w:t xml:space="preserve">,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основании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решения Совета муниципального образования Ленинградский муниципальный округ Краснодарского края от 25 декабря 2025 г. № 149 «О порядке владения, пользования и распоряжения имуществом, находящимся в муниципальной собственности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края»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, в целях унификации предоставления муниципальных услуг</w:t>
      </w:r>
      <w:r>
        <w:rPr>
          <w:rFonts w:ascii="FreeSerif" w:hAnsi="FreeSerif" w:eastAsia="FreeSerif" w:cs="FreeSerif"/>
          <w:sz w:val="28"/>
          <w:szCs w:val="28"/>
        </w:rPr>
        <w:t xml:space="preserve">, п о с т а н о в л я ю: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firstLine="708"/>
        <w:jc w:val="both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  <w:t xml:space="preserve">1. 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форму</w:t>
      </w:r>
      <w:r>
        <w:rPr>
          <w:rFonts w:ascii="FreeSerif" w:hAnsi="FreeSerif" w:eastAsia="FreeSerif" w:cs="FreeSerif"/>
          <w:sz w:val="28"/>
          <w:szCs w:val="28"/>
        </w:rPr>
        <w:t xml:space="preserve"> выписки об объекте учета из Реестра муниципального имущества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(приложение 1).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firstLine="708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2. Утвердить форму уведомления об отсутствии сведений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об объекте учёта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в Реестре муниципального имущества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(приложение 2).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firstLine="708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3. Утвердить форму уведомления об отказе в предоставлении сведений из Реестра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об объекте учёта (приложение 3).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firstLine="708"/>
        <w:jc w:val="both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4. </w:t>
      </w:r>
      <w:r>
        <w:rPr>
          <w:rFonts w:ascii="FreeSerif" w:hAnsi="FreeSerif" w:eastAsia="FreeSerif" w:cs="FreeSerif"/>
          <w:sz w:val="28"/>
          <w:szCs w:val="28"/>
        </w:rPr>
        <w:t xml:space="preserve">Сектору муниципального имущества отдела имущест</w:t>
      </w:r>
      <w:r>
        <w:rPr>
          <w:rFonts w:ascii="FreeSerif" w:hAnsi="FreeSerif" w:eastAsia="FreeSerif" w:cs="FreeSerif"/>
          <w:sz w:val="28"/>
          <w:szCs w:val="28"/>
        </w:rPr>
        <w:t xml:space="preserve">венных отношений администрации Ленинградского муниципального округа Краснодарского края (Татаринцева С.В.)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обеспечит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ь официальное опубликование и размещение 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(www.adminlenkub.ru)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firstLine="708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  <w:t xml:space="preserve">5.</w:t>
      </w:r>
      <w:r>
        <w:rPr>
          <w:rFonts w:ascii="FreeSerif" w:hAnsi="FreeSerif" w:eastAsia="FreeSerif" w:cs="FreeSerif"/>
          <w:sz w:val="28"/>
          <w:szCs w:val="28"/>
        </w:rPr>
        <w:t xml:space="preserve"> Контроль за выполнением настоящего постановления возложить на </w:t>
      </w:r>
      <w:r>
        <w:rPr>
          <w:rFonts w:ascii="FreeSerif" w:hAnsi="FreeSerif" w:eastAsia="FreeSerif" w:cs="FreeSerif"/>
          <w:sz w:val="28"/>
          <w:szCs w:val="28"/>
        </w:rPr>
        <w:t xml:space="preserve">заместителя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eastAsia="FreeSerif" w:cs="FreeSerif"/>
          <w:sz w:val="28"/>
          <w:szCs w:val="28"/>
        </w:rPr>
        <w:t xml:space="preserve">начальника отдела имущественных отношений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Тоцкую Р.Г.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firstLine="708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Ю.Ю. Шулико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oleObject" Target="embeddings/maskFile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2026-04-08T07:23:29Z</dcterms:modified>
</cp:coreProperties>
</file>