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bookmark64"/>
      <w:r/>
      <w:bookmarkStart w:id="1" w:name="_Toc136802951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bookmarkStart w:id="2" w:name="_GoBack"/>
      <w:r/>
      <w:bookmarkEnd w:id="2"/>
      <w:r/>
      <w:r/>
    </w:p>
    <w:p>
      <w:pPr>
        <w:ind w:firstLine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/>
    </w:p>
    <w:p>
      <w:pPr>
        <w:ind w:firstLine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/>
    </w:p>
    <w:p>
      <w:pPr>
        <w:ind w:firstLine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/>
    </w:p>
    <w:p>
      <w:pPr>
        <w:ind w:firstLine="5387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08.06.2023 № 573</w:t>
      </w:r>
      <w:r>
        <w:rPr>
          <w:u w:val="single"/>
        </w:rPr>
      </w:r>
    </w:p>
    <w:p>
      <w:pPr>
        <w:ind w:firstLine="552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</w:t>
      </w:r>
      <w:r/>
    </w:p>
    <w:p>
      <w:pPr>
        <w:ind w:left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/>
    </w:p>
    <w:p>
      <w:pPr>
        <w:ind w:left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/>
    </w:p>
    <w:p>
      <w:pPr>
        <w:ind w:left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/>
    </w:p>
    <w:p>
      <w:pPr>
        <w:ind w:left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/>
    </w:p>
    <w:p>
      <w:pPr>
        <w:ind w:left="538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31.05.2022 № 527</w:t>
      </w:r>
      <w:r/>
    </w:p>
    <w:p>
      <w:pPr>
        <w:jc w:val="both"/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04"/>
        <w:numPr>
          <w:ilvl w:val="0"/>
          <w:numId w:val="2"/>
        </w:numPr>
        <w:jc w:val="both"/>
        <w:spacing w:before="0" w:after="6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Результаты расчета объемов финансирования мероприятий по организации дорожного движения с указанием источников финансирования</w:t>
      </w:r>
      <w:bookmarkEnd w:id="0"/>
      <w:r/>
      <w:bookmarkEnd w:id="1"/>
      <w:r/>
      <w:r/>
    </w:p>
    <w:p>
      <w:pPr>
        <w:jc w:val="both"/>
        <w:spacing w:after="6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планировании ресурсного обеспечения Программы учитывались реальная ситуация в финансово-бюджетной сфере </w:t>
      </w:r>
      <w:r>
        <w:rPr>
          <w:rFonts w:ascii="Times New Roman" w:hAnsi="Times New Roman" w:cs="Times New Roman"/>
          <w:sz w:val="26"/>
          <w:szCs w:val="26"/>
        </w:rPr>
        <w:t xml:space="preserve">на муниципальном уровне, состояние организации и безопасности дорожного движения, социально-экономическая значимость проблемы в сфере организации и безопасности дорожного движения, а также уровень реально возможных капиталовложений и материальных ресурсов.</w:t>
      </w:r>
      <w:r/>
    </w:p>
    <w:p>
      <w:pPr>
        <w:ind w:firstLine="851"/>
        <w:jc w:val="both"/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6"/>
          <w:szCs w:val="26"/>
        </w:rPr>
        <w:t xml:space="preserve">10 162,33</w:t>
      </w:r>
      <w:r>
        <w:rPr>
          <w:rFonts w:ascii="Times New Roman" w:hAnsi="Times New Roman" w:cs="Times New Roman"/>
          <w:sz w:val="26"/>
          <w:szCs w:val="26"/>
        </w:rPr>
        <w:t xml:space="preserve"> миллионов рублей, в том числе:</w:t>
      </w:r>
      <w:r/>
    </w:p>
    <w:p>
      <w:pPr>
        <w:pStyle w:val="788"/>
        <w:numPr>
          <w:ilvl w:val="0"/>
          <w:numId w:val="1"/>
        </w:numPr>
        <w:jc w:val="both"/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период 2022 - 2026 гг. </w:t>
      </w:r>
      <w:r>
        <w:rPr>
          <w:rFonts w:ascii="Times New Roman" w:hAnsi="Times New Roman" w:cs="Times New Roman"/>
          <w:sz w:val="26"/>
          <w:szCs w:val="26"/>
        </w:rPr>
        <w:t xml:space="preserve"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1 123,1</w:t>
      </w:r>
      <w:r>
        <w:rPr>
          <w:rFonts w:ascii="Times New Roman" w:hAnsi="Times New Roman" w:cs="Times New Roman"/>
          <w:sz w:val="26"/>
          <w:szCs w:val="26"/>
        </w:rPr>
        <w:t xml:space="preserve"> млн. рублей,</w:t>
      </w:r>
      <w:r/>
    </w:p>
    <w:p>
      <w:pPr>
        <w:pStyle w:val="788"/>
        <w:numPr>
          <w:ilvl w:val="0"/>
          <w:numId w:val="1"/>
        </w:numPr>
        <w:jc w:val="both"/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период 2027 - 2031 гг.-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3 805,900</w:t>
      </w:r>
      <w:r>
        <w:rPr>
          <w:rFonts w:ascii="Times New Roman" w:hAnsi="Times New Roman" w:cs="Times New Roman"/>
          <w:sz w:val="26"/>
          <w:szCs w:val="26"/>
        </w:rPr>
        <w:t xml:space="preserve"> млн. рублей,</w:t>
      </w:r>
      <w:r/>
    </w:p>
    <w:p>
      <w:pPr>
        <w:pStyle w:val="788"/>
        <w:numPr>
          <w:ilvl w:val="0"/>
          <w:numId w:val="1"/>
        </w:numPr>
        <w:jc w:val="both"/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период 2032- 2036 гг. 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5 233,320</w:t>
      </w:r>
      <w:r>
        <w:rPr>
          <w:rFonts w:ascii="Times New Roman" w:hAnsi="Times New Roman" w:cs="Times New Roman"/>
          <w:sz w:val="26"/>
          <w:szCs w:val="26"/>
        </w:rPr>
        <w:t xml:space="preserve"> млн. рублей.</w:t>
      </w:r>
      <w:r/>
    </w:p>
    <w:p>
      <w:pPr>
        <w:ind w:firstLine="851"/>
        <w:jc w:val="both"/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расчета объемов финансирования представлены в таблице ниже.</w:t>
      </w:r>
      <w:r/>
    </w:p>
    <w:p>
      <w:pPr>
        <w:jc w:val="both"/>
        <w:spacing w:after="6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6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439" w:type="pct"/>
        <w:tblInd w:w="-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"/>
        <w:gridCol w:w="491"/>
        <w:gridCol w:w="3408"/>
        <w:gridCol w:w="507"/>
        <w:gridCol w:w="735"/>
        <w:gridCol w:w="811"/>
        <w:gridCol w:w="890"/>
        <w:gridCol w:w="849"/>
        <w:gridCol w:w="694"/>
        <w:gridCol w:w="738"/>
        <w:gridCol w:w="827"/>
        <w:gridCol w:w="855"/>
        <w:gridCol w:w="725"/>
        <w:gridCol w:w="789"/>
        <w:gridCol w:w="922"/>
        <w:gridCol w:w="681"/>
        <w:gridCol w:w="748"/>
        <w:gridCol w:w="824"/>
      </w:tblGrid>
      <w:tr>
        <w:trPr>
          <w:trHeight w:val="284"/>
          <w:tblHeader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№ п/п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Наименование мероприятия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ед.изм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за ед., млн руб.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объем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2022-2026 гг.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2027-2031 гг.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2032-2036 гг.</w:t>
            </w:r>
            <w:r/>
          </w:p>
        </w:tc>
      </w:tr>
      <w:tr>
        <w:trPr>
          <w:trHeight w:val="284"/>
          <w:tblHeader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07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3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5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Стоимость и источник финансирования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Стоимость и источник финансирования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Стоимость и источник финансирования</w:t>
            </w:r>
            <w:r/>
          </w:p>
        </w:tc>
      </w:tr>
      <w:tr>
        <w:trPr>
          <w:trHeight w:val="1170"/>
          <w:tblHeader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07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3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5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Местный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Бюджет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Региональный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Бюджет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Внебюджетные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ср-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ва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всего,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млн.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ру</w:t>
            </w:r>
            <w:r>
              <w:rPr>
                <w:rStyle w:val="792"/>
                <w:rFonts w:eastAsiaTheme="minorHAnsi"/>
                <w:sz w:val="14"/>
                <w:szCs w:val="14"/>
                <w:vertAlign w:val="superscript"/>
              </w:rPr>
              <w:t xml:space="preserve">б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Местный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Бюджет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Региональный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Бюджет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Внебюджетные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ср-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ва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всего,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млн.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ру</w:t>
            </w:r>
            <w:r>
              <w:rPr>
                <w:rStyle w:val="792"/>
                <w:rFonts w:eastAsiaTheme="minorHAnsi"/>
                <w:sz w:val="14"/>
                <w:szCs w:val="14"/>
                <w:vertAlign w:val="superscript"/>
              </w:rPr>
              <w:t xml:space="preserve">б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Местный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Бюджет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Региональный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Бюджет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Внебюджетные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ср-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ва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всего,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млн.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ру</w:t>
            </w:r>
            <w:r>
              <w:rPr>
                <w:rStyle w:val="792"/>
                <w:rFonts w:eastAsiaTheme="minorHAnsi"/>
                <w:sz w:val="14"/>
                <w:szCs w:val="14"/>
                <w:vertAlign w:val="superscript"/>
              </w:rPr>
              <w:t xml:space="preserve">б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</w:tr>
      <w:tr>
        <w:trPr>
          <w:trHeight w:val="284"/>
          <w:tblHeader/>
        </w:trPr>
        <w:tc>
          <w:tcPr>
            <w:gridSpan w:val="2"/>
            <w:shd w:val="clear" w:color="auto" w:fill="ffffff"/>
            <w:tcBorders>
              <w:left w:val="single" w:color="auto" w:sz="4" w:space="0"/>
            </w:tcBorders>
            <w:tcW w:w="2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07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6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32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56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работ,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млн. руб.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работ, млн. руб.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работ, млн. руб.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3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работ,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млн. руб.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работ, млн. руб.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работ, млн. руб.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работ,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млн. руб.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работ, млн. руб.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ст-ть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работ, млн. руб.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260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Строительство автомобильных дорог в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т.ч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33,462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50,858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429,616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429,616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400,114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400,114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720,734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720,734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Северо-восточный обход ст. Крыловская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2,202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73,683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73,683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Западный обход ст. Крыловская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10,802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361,455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361,455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обход ст. Ленинградская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9,696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324,446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324,446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обход п. Образцовый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1,591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53,238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53,238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обход п. Октябрьский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3,392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113,503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113,503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подъезд к п. Моторный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3,491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116,815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116,815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п. Грачевка - п. Первомайский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4,330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144,890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144,890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п. Ближний - п. Изобильный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0,786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26,301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26,301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п. Звезда - х. Андрющенко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4,357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145,793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145,793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х. Восточный - п. Смелый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3,427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114,674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114,674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строительство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гравийной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п.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Бурдатский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- п. Смелый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11,154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3,081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34,365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34,365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1.12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строительство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гравийной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х.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Краснострелецкий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- п.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Лаштованный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11,154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3,703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41,303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41,303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Реконструкция автомобильных дорог в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т.ч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30,269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194,900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15,675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2218,784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2234,459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3,051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3661,842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3664,894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Подъезд к п.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Лаштованный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1,257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38,048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38,048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Подъезд к п. Ближний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0,591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1,252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16,637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17,889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Подъезд к х.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Реконструктор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1,094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2,318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30,796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33,114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Подъезд к х. Куликовский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1,836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55,573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55,573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Подъезд к п. Бичевой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4,784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144,805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144,805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Подъезд к х. Ромашки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3,920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118,653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118,653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ст. Крыловская - ст. Ленинградская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18,553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561,574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561,574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ст. Ленинградская - ст.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21,264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643,632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643,632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ст. Новоплатнировская - х. Андрющенко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6,841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207,068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207,068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п.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Лаштованный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- п. Образцовый - ст. Крыловская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29,232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884,812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884,812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ст. Стародеревянковская - ст. Ленинградская - ст. Кисляковская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36,457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1103,503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1103,503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ст. Староминская - ст. Ленинградская - ст. Павловская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38,177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1155,565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1155,565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п. Первомайский - п. Звезда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4,447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134,605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134,605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ст. Крыловская - ст. Челбасская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10,850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328,414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328,414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п. Октябрьский - х.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Березанский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8,444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255,588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255,588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п. Моторный - п. Уманский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1,748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23,224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24,972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а/д п. Уманский - п. Грачевка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1,303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17,312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18,615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Бурдатский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ул. Степная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0,685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1,451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19,283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20,734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Юбилейная от ул. Ленина до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0,376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0,797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10,584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11,381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Октябрьская от ул. Пограничная до ул. Юбилейная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1,192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2,526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33,555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36,080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Пограничная от ул. Ленина до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10,781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11,593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Крупской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2,720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5,763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76,567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82,331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2.23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Комарова от ул. Крупской до ул. Гагарина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0,357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0,756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10,806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Капитальный ремонт автомобильных дорог в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т.ч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22,508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11,733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18,486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245,601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264,087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Ближний ул. Тополиная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0,552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11,555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12,424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Ленина ул. Казачья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0,891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1,404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18,651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20,055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Образцовый ул. Новая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1,309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2,062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27,401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29,463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Образцовый ул. Садовая от ул. Школьная до ул. Новая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0,663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8,813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9,476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Моторный ул. Калинина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0,557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0,878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11,659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12,537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Уманский ул. Молодежная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11,345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12,199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Грачевка ул. Комсомольская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6,887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7,405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Первомайский ул. Первомайская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1,930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25,642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27,572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Театральная от ул. Юбилейная до ул. Комсомольская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0,978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12,999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13,977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Техническая от ул. Коммунаров до ул. Ленина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0,156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3,265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3,511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Коммунаров от ул. Техническая до ул. Колхозная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0,161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3,370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3,624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Колхозная от ул. Юбилейная до ул. Коммунаров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5,170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5,559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Куликовский проезд от ул. Октябрьская до ул. Школьная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0,139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2,910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3,129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Лаштованный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ул. Степная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0,639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13,376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14,383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Комсомольская от ул. Чкалова до ул. Ленина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1,393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18,504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19,897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Пограничная от ул. Северная до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0,808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1,273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16,913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18,186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Юбилейная от ул. Пушкина до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0,608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0,958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12,727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13,685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Пушкина от ул. Пограничная до ул. Юбилейная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1,077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1,697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22,544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24,241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Гоголя от ул. Комсомольская до ул. Степная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0,256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5,359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5,762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3.20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Чкалова от ул. Красноармейская до ул. Комсомольская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6,510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Ремонт автомобильных дорог в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т.ч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11,386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23,269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18,545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246,389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264,934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ул. Космонавтов от пер. Первомайский до ул. Школьная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2,554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2,036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27,044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29,079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пер. Юбилейный от ул. Космонавтов до ул. 50 лет СССР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0,194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2,584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2,778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пер. Пионерский от ул. Мира до ул. 50 лет СССР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0,339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3,590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3,860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ул. Мира от ул. Школьная до пер. Пионерский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5,909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6,353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ул. 50 лет СССР от ул. Западная до ул. Школьная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2,965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3,188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ул. Западная от ул. 50 лет СССР до ул. Космонавтов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2,658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2,858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Уманский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от ул. Северная до ул. Молодежная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0,871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0,694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9,223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9,917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Уманский ул. Школьная от ул. Северная до ул. Урожайная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4,214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4,532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Уманский ул. Садовая от ул. Северная до ул. Урожайная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0,409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4,331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4,657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Первомайский ул. Казачья от ул. Октябрьская до ул. Мира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0,363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3,844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4,133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Первомайский ул. Октябрьская от ул. Казачья до ул. Комарова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3,198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3,438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Первомайский пер. Мирный от ул. 64-й Армии до ул. Мира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0,253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3,357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3,609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Первомайский ул. Комарова от ул. Пролетарская до ул. Мира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0,285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3,791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4,076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Первомайский пер. Базарный от ул. Механическая до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2,001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2,152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Первомайский ул. Пролетарская от ул. Комарова до ул. Первомайская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3,060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3,290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Звезда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1,186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0,945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12,558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13,503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Первомайская от ул. Энгельса до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0,641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6,787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7,298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Калинина от ул. Путь к Коммунизму до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5,824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6,262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Путь к Коммуну от ул. Калинина до ул. Урожайная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0,568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0,453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6,014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6,467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Урожайная от ул. Путь к Коммунизму до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0,574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0,457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6,078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6,535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Мира от ул. Промышленная до ул. Юбилейная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0,178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1,885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2,027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Промышленная от ул. Крупской до ул. Г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агарина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0,347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0,277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3,674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3,951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Почтовая от ул. Жлобы до ул. Ленина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4,384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4,714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Жлобы от ул. Почтовая до пер. Жлобы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5,485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5,898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Жлобы от ул. 40 лет Победы до ул. Юбилейная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6,036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6,490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40 лет Победы от ул. Жлобы до ул. Ленина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0,309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3,272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3,518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Образцовый ул. Челбасская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2,080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1,658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22,025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23,682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Образцовый проезд от ул. Челбасская до ул. Школьная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0,099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0,079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1,048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1,127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Бичевой ул. Красная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5,083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5,465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Бичевой ул. Новая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0,297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0,237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3,145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3,382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Бичевой ул. Банная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0,903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9,562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10,281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Бичевой ул. Северная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0,306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3,240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3,484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Белый ул. Северная от дома №47 до дома №70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10,642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11,443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4.34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Белый ул. Колхозная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1,281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13,564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14,585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Куликовский пер. Восточный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0,856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9,064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9,746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4.36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Куликовский ул. Школьная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2,385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25,254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27,155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Строительство тротуаров в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т.ч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4,284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1,314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0,394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5,235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5,630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5.1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Строительство тротуара по ул. Школьной от автодороги подъезд к пос. Бичевой до ул. Октябрьской в пос. Бичевой Ленинградского района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0,743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3,253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3,498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Устройство тротуара по улице Речной по нечетной стороне от дома № 5 до дома № 53 х. Западном Ленинградского района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0,571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1,983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2,132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Капитальный ремонт тротуаров в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т.ч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21,21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3,425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50,238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53,663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6,417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85,253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91,669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автомобильной дороги по ул. Красной (устройство тротуара от ул. Юбилейной до ул. Комсомольской) в ст-це Крыловской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15,984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9,439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автомобильной дороги по ул. Заречной (устройство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тротуара от ул. Юбилейной до ул. Больничной), ул. Куйбышева (устройство тротуара от ул. Заречной до ул. Победы), ул. Больничной (устройство тротуара от ул. Заречной до дома №8 по ул. Больничной) в ст-це Крыловской Ленинградского района Краснодарского края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9,778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0,936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8,697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9,155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автомобильной дороги по ул. Комсомольской (устройство тротуара по ул. Комсомольской от переулка Победы до дома №21 (слева) в х. Коржи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Коржовского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сельского поселения Ленинградского района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4,525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1,860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автомобильной дороги по ул. Космонавтов (устройство тротуара) от дома №122 до дома №182 в п. Октябрьский Ленинградского района Краснодарского края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5,333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3,720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автомобильной дороги по ул. Космонавтов (устройство тротуара) от дома №238 до дома №290 в п. Октябрьский Ленинградского района Краснодарского края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6,322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0,609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3,581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3,850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автомобильной дороги по ул. Северной (устройство тротуара) от ул. Садовой до ул. 50 лет Октября п. Уманский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5,203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0,378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1,829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1,967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(устройство) тротуара на автомобильной дороге по улице Северной от дома № 36 до дома № 47 в х. Белом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2,628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0,691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1,689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1,816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автомобильной дороги по ул. Ленина (устройство тротуара) от ул. Набережной до ул. Красноармейской ст. Новоплатнировская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3,626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0,872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2,941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3,162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автомобильной дороги по ул. Советов (устройство тротуара) от ул. Набережной до ул. Красной в ст. Новоплатнировская Ленинградского района Краснодарского края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6,751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1,176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1,237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тротуара по ул. Октябрьской от переулка Базарного до дома №39 (слева) в пос. Звезда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2,746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0,487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0,094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1,244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1,337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тротуара по ул. Новой от дома №7 до дома №39 (слева) в пос. Звезда Первомайского сельского поселения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2,636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0,675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1,655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1,780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Капитальный ремонт автомобильной дороги (Устройство тротуара) по ул. Школьной от д. №60 до д. №104 и пер. Школьному от ул. Школьной д. №104 до ул. Победы в х. Куликовском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8,833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4,272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4,593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Капитальный ремонт автомобильной дороги по ул. Победы устройство тротуара от д. №5 до дома № 35 в х. Куликовском Ленинградского района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textDirection w:val="lrTb"/>
            <w:noWrap w:val="false"/>
          </w:tcPr>
          <w:p>
            <w:pPr>
              <w:jc w:val="center"/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2,733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2,8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6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6.14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Капитальный ремонт автомобильной дороги по ул. Речная (устройство тротуара) по ул. Речная от дома № 35 до дома № 131 (справа) в х. Западном, Западного сельского поселения Ленинградского района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textDirection w:val="lrTb"/>
            <w:noWrap w:val="false"/>
          </w:tcPr>
          <w:p>
            <w:pPr>
              <w:jc w:val="center"/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5,404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5,749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Звезда ул. Механическая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0,759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5,281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5,679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Звезда проезд от ул. Новая до ул. Октябрьская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0,307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0,161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2,136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2,297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Звезда ул. Октябрьская от ул. Октябрьская 16 до пер. Базарный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0,086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0,643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Звезда пер. Базарный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1,322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1,422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Первомайский ул. Мира от ул. Первомайская до ул. Мира 72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0,587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0,307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4,084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4,392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Первомайский ул. Первомайская от ул. Г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агарина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ул. Ленина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2,428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2,611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ул. Садовая от ул. Садовая 1 до ул. Школьная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5,817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6,255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ул. Школьная от ул. Садовая до ул. 50 лет СССР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3,486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3,748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ул. 50 лет СССР от ул. Школьная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0,377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5,010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5,387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ул. Мира от ул. Мира 5 до пер. Пионерский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1,712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1,841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пер. Пионерский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0,177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2,352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2,529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Коржи ул. Школьная от ул. Школьная 1 до ул. Победы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2,254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2,424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Коржи проезд от ул. Комсомольская до пер. Школьный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0,376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0,404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Коржи пер. Школьный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0,366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0,192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2,547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2,738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Ромашки от ул. Хлеборобов 31 до пересечения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1,747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1,878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Бичевой ул. Красная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3,340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3,591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Образцовый ул. Октябрьская от ул. Г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аражная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ул. Школьная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4,245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4,564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Образцовый ул. Ленина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1,566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1,683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Образцовый ул. Школьная от ул. Школьная 17 до ул. Садовая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3,027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3,255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Кирпичная от ул. Юбилейная до ул. Школьная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0,274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0,144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1,907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2,050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Советов от ул. Почтовая до ул. Комсомольская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2,909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3,127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Комсомольская от ул. Октябрьская до ул. Советов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0,167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0,087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1,162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Красноармейская от ул. Советов до ул. Ленина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0,179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0,094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1,339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Ленина от пересечения ул. Кирова до ул. Ленина 21а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0,287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1,997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2,147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6.39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Школьная от ул. Ленина до ул. Кирпичная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4,321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4,646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Комсомольская от ул. Колхозная до ул. Энгельса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0,162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0,085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1,127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6.41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Энгельса от ул. Комсомольская до ул. Озерная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1,198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8,336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8,963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Юбилейная от ул. Энгельса до ул. Красная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0,350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0,183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2,435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2,619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6.43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Юбилейная от ул. Мира до ул. Заречная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0,471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3,277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3,524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6.44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 Западный ул. Светлая от дома № 133 до дома № 177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7,482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0,461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3,208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3,449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Нанесение дорожной разметки в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т.ч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20,756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0,623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0,623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Октябрьский, ул. Мира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ул.Школьной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до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03К-012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1,195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п.Октьярьский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ул.Космонавтов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пер.30 лет Победы до ул. Космонавтов, д.2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1,617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Октябрьский, ул.50 лет СССР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ул.Школьная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ул.50 лет СССР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п.Октябрьский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ул.Школьная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ул.Садовая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ул.Мира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0,005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0,005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ст.Крыловская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ул. Октябрьская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ул.Калинина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ул.Юбилейная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ст.Крыловская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ул.Юбилейная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ул.Октьбрьской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ул.Г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агарина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ст.Крыловская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ул.Гагарина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ул.Юбилейная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ул.Прифермовская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1,422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0,043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0,043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ст.Крыловская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ул.Прифермовская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ул.Западная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.Профильная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2,952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х.Коржи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а/д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ул.Новая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ул.Степная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1,343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х.Коржи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.Победы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ул.Школьная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а/д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х.Коржи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ул.Победы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ул.Школьная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ул. Степная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0,586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х.Коржи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ул.Школьная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ул.Победа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ул. Озерная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х.Белый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ул.Горького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ул. Горького, д.5 до ул. Горького, д.187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2,533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0,076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0,076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ст.Крыловская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ул.Озерная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ул.Горького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ул.Энгельса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ст.Крыловская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ул.Ленина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ул. Октябрьская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ул.Набережная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1,093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ст.Крыловская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ул. Октябрьская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ул.Юбилейная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ул.Озерная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0,552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п.Первомайский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ул.Первомайская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ул.Первомайская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д.39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ул.Мира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ст.Новоплатнировская,ул.Красноармейская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ул.Октьябрьская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ул.Южная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0,777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7.19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х.Куликовский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, ул. Советов от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ул.Октьябрьская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до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ул.Красная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0,667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Строительство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пересечений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 а/д в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т.ч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270,000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270,000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300,000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Кольцевое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обход ст. Ленинградская и а/д ст. Староминская - ст. Ленинградская - ст. Павловская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Кольцевое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ст. Челбасская - ст. Крыловская - ст. Ленинградская и а/д Западный обход ст. Крыловская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200,000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Кольцевое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ст. Стародеревянковская - ст. Ленинградская - ст. Кисляковская и а/д обход п. Октябрьский, а/д Подъезд к п. Моторный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Кольцевое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ст. Стародеревянковская - ст. Ленинградская - ст. Кисляковская и а/д Подъезд к п. Ближний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Кольцевое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ст. Челбасская - ст. Крыловская - ст. Ленинградская и а/д п. Первомайский - п. Звезда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Полностью канализированное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ст. Челбасская - ст. Крыловская - ул. ст. Ленинградская и ул.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Прифермоская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ст. Крыловская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Частично канализированное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ст. Стародеревянковская - ст. Ленинградская - ст. Кисляковская и а/д Подъезд к п. Уманский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Частично канализированное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п.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Лаштованный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- п. Образцовый - ст. Крыловская и а/д ст. Староминская - ст. Ленинградская - ст. Павловская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Частично канализированное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ст. Староминская - ст. Ленинградская - ст. Павловская и а/д Подъезд к п. Бичевому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8.10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Частично канализированное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пересечение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а/д п. 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Лаштованный</w:t>
            </w:r>
            <w:r>
              <w:rPr>
                <w:rStyle w:val="792"/>
                <w:rFonts w:eastAsiaTheme="minorHAnsi"/>
                <w:sz w:val="14"/>
                <w:szCs w:val="14"/>
              </w:rPr>
              <w:t xml:space="preserve"> - п. Образцовый - ст. Крыловская и ул. Ленина ст. Новоплатнировская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Организация велодорожек в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т.ч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3,720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9,848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2,564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34,070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36,635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9.1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п. Октябрьский ул. 8 Марта, 50 лет СССР, ул. Мира, пер. Пионерский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2,411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8,341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8,969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9.2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Крыловская ул. Энгельса, ул. Комсомольская, ул. Урожайная, ул. Станичная, ул. Ленина, ул. Барышевского, ул. Озерная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4,912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1,279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16,994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18,273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9.3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ст. Новоплатнировская ул. Красная, ул. Советов, ул. Октябрьская, ул. Комсомольская, ул. Мира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2,525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0,658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8,735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9,393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мост через р.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Челбас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на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 а/д Западный обход ст. Крыловская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500,000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путепровод через ЖД пути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на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 а/д обход ст. Ленинградская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Установка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шумозащитного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 экрана вдоль п. Октябрьский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4200,000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168,000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168,000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Установка пешеходных ограждений возле образовательных учреждений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0,540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Установка комплекта освещения со светофором Т7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1,764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1,764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Установка предупреждающих знаков возле образовательных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учереждений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Установка искусственных неровностей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0,060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23,000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1,380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1,380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Обустройство наземных пешеходных переходов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120,000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2,880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2,880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Организация пандусов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0,036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59,000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2,124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2,124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Организация </w:t>
            </w:r>
            <w:r>
              <w:rPr>
                <w:rStyle w:val="791"/>
                <w:rFonts w:eastAsiaTheme="minorHAnsi"/>
                <w:sz w:val="14"/>
                <w:szCs w:val="14"/>
              </w:rPr>
              <w:t xml:space="preserve">велопарковок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8,000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1,440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1,440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Ограничение скорости движения 20км/ч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0,096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2,452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0,235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Ограничение скорости движения 40км/ч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км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0,096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47,696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4,579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4,579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Организация посадочной площадки на автобусных остановках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17,000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4,080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4,080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Установка остановочного павильона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0,840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7,560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7,560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Строительство заездных карманов на автобусных остановках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0,007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1344,000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9,610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9,610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установка знака автобусной остановки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0,084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Строительство автопавильонов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1,690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22,000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37,180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37,180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Оснащение всех транспортных средств, используемых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 системой безналичной оплаты проезда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1,400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1,400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Оснащение остановочных пунктов средствами зрительного информирования пассажиров с актуальной информацией о маршрутах и расписании движения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0,100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75,000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7,500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7,500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Организация системы информирования пассажиров о перемещении общественного транспорта на муниципальных маршрутах регулярных перевозок в режиме реального времени ("онлайн")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Планируемые парковки типа "Уличное с карманом вдоль дороги"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м2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0,009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1225,716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10,517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10,517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Установка камер фиксации нарушений ПДД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4,200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14,000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58,800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58,800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Установка датчиков учета интенсивности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шт.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0,240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19,000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4,560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4,560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792"/>
                <w:rFonts w:eastAsiaTheme="minorHAnsi"/>
                <w:sz w:val="14"/>
                <w:szCs w:val="14"/>
              </w:rPr>
            </w:pPr>
            <w:r>
              <w:rPr>
                <w:rFonts w:eastAsiaTheme="minorHAnsi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806"/>
                <w:rFonts w:eastAsiaTheme="minorHAnsi"/>
                <w:sz w:val="14"/>
                <w:szCs w:val="14"/>
              </w:rPr>
              <w:t xml:space="preserve">Итого, млн. руб.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2"/>
                <w:rFonts w:eastAsiaTheme="minorHAnsi"/>
                <w:sz w:val="14"/>
                <w:szCs w:val="14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59,26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1004,04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59,80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1123,1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52,08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3 753,82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3 805,90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50,75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5 182,58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791"/>
                <w:rFonts w:eastAsiaTheme="minorHAnsi"/>
                <w:sz w:val="14"/>
                <w:szCs w:val="14"/>
              </w:rPr>
              <w:t xml:space="preserve">5 233,32</w:t>
            </w:r>
            <w:r/>
          </w:p>
        </w:tc>
      </w:tr>
    </w:tbl>
    <w:p>
      <w:pPr>
        <w:jc w:val="right"/>
        <w:spacing w:after="6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6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6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  <w:r/>
    </w:p>
    <w:p>
      <w:pPr>
        <w:jc w:val="both"/>
        <w:spacing w:after="6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С.Н.Шмаровоз</w:t>
      </w:r>
      <w:r/>
    </w:p>
    <w:p>
      <w:pPr>
        <w:jc w:val="both"/>
        <w:spacing w:after="6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Microsoft Sans Serif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71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5 Char"/>
    <w:basedOn w:val="613"/>
    <w:link w:val="6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3"/>
    <w:link w:val="6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13"/>
    <w:link w:val="6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13"/>
    <w:link w:val="6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13"/>
    <w:link w:val="6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13"/>
    <w:link w:val="630"/>
    <w:uiPriority w:val="10"/>
    <w:rPr>
      <w:sz w:val="48"/>
      <w:szCs w:val="48"/>
    </w:rPr>
  </w:style>
  <w:style w:type="character" w:styleId="37">
    <w:name w:val="Subtitle Char"/>
    <w:basedOn w:val="613"/>
    <w:link w:val="632"/>
    <w:uiPriority w:val="11"/>
    <w:rPr>
      <w:sz w:val="24"/>
      <w:szCs w:val="24"/>
    </w:rPr>
  </w:style>
  <w:style w:type="character" w:styleId="39">
    <w:name w:val="Quote Char"/>
    <w:link w:val="634"/>
    <w:uiPriority w:val="29"/>
    <w:rPr>
      <w:i/>
    </w:rPr>
  </w:style>
  <w:style w:type="character" w:styleId="41">
    <w:name w:val="Intense Quote Char"/>
    <w:link w:val="636"/>
    <w:uiPriority w:val="30"/>
    <w:rPr>
      <w:i/>
    </w:rPr>
  </w:style>
  <w:style w:type="character" w:styleId="176">
    <w:name w:val="Footnote Text Char"/>
    <w:link w:val="767"/>
    <w:uiPriority w:val="99"/>
    <w:rPr>
      <w:sz w:val="18"/>
    </w:rPr>
  </w:style>
  <w:style w:type="character" w:styleId="179">
    <w:name w:val="Endnote Text Char"/>
    <w:link w:val="770"/>
    <w:uiPriority w:val="99"/>
    <w:rPr>
      <w:sz w:val="20"/>
    </w:rPr>
  </w:style>
  <w:style w:type="paragraph" w:styleId="603" w:default="1">
    <w:name w:val="Normal"/>
    <w:qFormat/>
    <w:pPr>
      <w:spacing w:after="200" w:line="276" w:lineRule="auto"/>
    </w:pPr>
  </w:style>
  <w:style w:type="paragraph" w:styleId="604">
    <w:name w:val="Heading 1"/>
    <w:basedOn w:val="603"/>
    <w:next w:val="603"/>
    <w:link w:val="61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05">
    <w:name w:val="Heading 2"/>
    <w:basedOn w:val="603"/>
    <w:next w:val="603"/>
    <w:link w:val="61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06">
    <w:name w:val="Heading 3"/>
    <w:basedOn w:val="603"/>
    <w:next w:val="603"/>
    <w:link w:val="618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07">
    <w:name w:val="Heading 4"/>
    <w:basedOn w:val="603"/>
    <w:next w:val="603"/>
    <w:link w:val="619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08">
    <w:name w:val="Heading 5"/>
    <w:basedOn w:val="603"/>
    <w:next w:val="603"/>
    <w:link w:val="6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9">
    <w:name w:val="Heading 6"/>
    <w:basedOn w:val="603"/>
    <w:next w:val="603"/>
    <w:link w:val="6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10">
    <w:name w:val="Heading 7"/>
    <w:basedOn w:val="603"/>
    <w:next w:val="603"/>
    <w:link w:val="6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11">
    <w:name w:val="Heading 8"/>
    <w:basedOn w:val="603"/>
    <w:next w:val="603"/>
    <w:link w:val="6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12">
    <w:name w:val="Heading 9"/>
    <w:basedOn w:val="603"/>
    <w:next w:val="603"/>
    <w:link w:val="6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13" w:default="1">
    <w:name w:val="Default Paragraph Font"/>
    <w:uiPriority w:val="1"/>
    <w:semiHidden/>
    <w:unhideWhenUsed/>
  </w:style>
  <w:style w:type="table" w:styleId="6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5" w:default="1">
    <w:name w:val="No List"/>
    <w:uiPriority w:val="99"/>
    <w:semiHidden/>
    <w:unhideWhenUsed/>
  </w:style>
  <w:style w:type="character" w:styleId="616" w:customStyle="1">
    <w:name w:val="Заголовок 1 Знак"/>
    <w:basedOn w:val="613"/>
    <w:link w:val="604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17" w:customStyle="1">
    <w:name w:val="Заголовок 2 Знак"/>
    <w:basedOn w:val="613"/>
    <w:link w:val="605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18" w:customStyle="1">
    <w:name w:val="Заголовок 3 Знак"/>
    <w:basedOn w:val="613"/>
    <w:link w:val="606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19" w:customStyle="1">
    <w:name w:val="Заголовок 4 Знак"/>
    <w:basedOn w:val="613"/>
    <w:link w:val="607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620" w:customStyle="1">
    <w:name w:val="Заголовок 5 Знак"/>
    <w:basedOn w:val="613"/>
    <w:link w:val="608"/>
    <w:uiPriority w:val="9"/>
    <w:rPr>
      <w:rFonts w:ascii="Arial" w:hAnsi="Arial" w:eastAsia="Arial" w:cs="Arial"/>
      <w:b/>
      <w:bCs/>
      <w:sz w:val="24"/>
      <w:szCs w:val="24"/>
    </w:rPr>
  </w:style>
  <w:style w:type="character" w:styleId="621" w:customStyle="1">
    <w:name w:val="Заголовок 6 Знак"/>
    <w:basedOn w:val="613"/>
    <w:link w:val="609"/>
    <w:uiPriority w:val="9"/>
    <w:rPr>
      <w:rFonts w:ascii="Arial" w:hAnsi="Arial" w:eastAsia="Arial" w:cs="Arial"/>
      <w:b/>
      <w:bCs/>
    </w:rPr>
  </w:style>
  <w:style w:type="character" w:styleId="622" w:customStyle="1">
    <w:name w:val="Заголовок 7 Знак"/>
    <w:basedOn w:val="613"/>
    <w:link w:val="610"/>
    <w:uiPriority w:val="9"/>
    <w:rPr>
      <w:rFonts w:ascii="Arial" w:hAnsi="Arial" w:eastAsia="Arial" w:cs="Arial"/>
      <w:b/>
      <w:bCs/>
      <w:i/>
      <w:iCs/>
    </w:rPr>
  </w:style>
  <w:style w:type="character" w:styleId="623" w:customStyle="1">
    <w:name w:val="Заголовок 8 Знак"/>
    <w:basedOn w:val="613"/>
    <w:link w:val="611"/>
    <w:uiPriority w:val="9"/>
    <w:rPr>
      <w:rFonts w:ascii="Arial" w:hAnsi="Arial" w:eastAsia="Arial" w:cs="Arial"/>
      <w:i/>
      <w:iCs/>
    </w:rPr>
  </w:style>
  <w:style w:type="character" w:styleId="624" w:customStyle="1">
    <w:name w:val="Заголовок 9 Знак"/>
    <w:basedOn w:val="613"/>
    <w:link w:val="612"/>
    <w:uiPriority w:val="9"/>
    <w:rPr>
      <w:rFonts w:ascii="Arial" w:hAnsi="Arial" w:eastAsia="Arial" w:cs="Arial"/>
      <w:i/>
      <w:iCs/>
      <w:sz w:val="21"/>
      <w:szCs w:val="21"/>
    </w:rPr>
  </w:style>
  <w:style w:type="character" w:styleId="625" w:customStyle="1">
    <w:name w:val="Heading 1 Char"/>
    <w:basedOn w:val="613"/>
    <w:uiPriority w:val="9"/>
    <w:rPr>
      <w:rFonts w:ascii="Arial" w:hAnsi="Arial" w:eastAsia="Arial" w:cs="Arial"/>
      <w:sz w:val="40"/>
      <w:szCs w:val="40"/>
    </w:rPr>
  </w:style>
  <w:style w:type="character" w:styleId="626" w:customStyle="1">
    <w:name w:val="Heading 2 Char"/>
    <w:basedOn w:val="613"/>
    <w:uiPriority w:val="9"/>
    <w:rPr>
      <w:rFonts w:ascii="Arial" w:hAnsi="Arial" w:eastAsia="Arial" w:cs="Arial"/>
      <w:sz w:val="34"/>
    </w:rPr>
  </w:style>
  <w:style w:type="character" w:styleId="627" w:customStyle="1">
    <w:name w:val="Heading 3 Char"/>
    <w:basedOn w:val="613"/>
    <w:uiPriority w:val="9"/>
    <w:rPr>
      <w:rFonts w:ascii="Arial" w:hAnsi="Arial" w:eastAsia="Arial" w:cs="Arial"/>
      <w:sz w:val="30"/>
      <w:szCs w:val="30"/>
    </w:rPr>
  </w:style>
  <w:style w:type="character" w:styleId="628" w:customStyle="1">
    <w:name w:val="Heading 4 Char"/>
    <w:basedOn w:val="613"/>
    <w:uiPriority w:val="9"/>
    <w:rPr>
      <w:rFonts w:ascii="Arial" w:hAnsi="Arial" w:eastAsia="Arial" w:cs="Arial"/>
      <w:b/>
      <w:bCs/>
      <w:sz w:val="26"/>
      <w:szCs w:val="26"/>
    </w:rPr>
  </w:style>
  <w:style w:type="paragraph" w:styleId="629">
    <w:name w:val="No Spacing"/>
    <w:uiPriority w:val="1"/>
    <w:qFormat/>
    <w:pPr>
      <w:spacing w:after="0" w:line="240" w:lineRule="auto"/>
    </w:pPr>
  </w:style>
  <w:style w:type="paragraph" w:styleId="630">
    <w:name w:val="Title"/>
    <w:basedOn w:val="603"/>
    <w:next w:val="603"/>
    <w:link w:val="631"/>
    <w:uiPriority w:val="10"/>
    <w:qFormat/>
    <w:pPr>
      <w:contextualSpacing/>
      <w:spacing w:before="300"/>
    </w:pPr>
    <w:rPr>
      <w:sz w:val="48"/>
      <w:szCs w:val="48"/>
    </w:rPr>
  </w:style>
  <w:style w:type="character" w:styleId="631" w:customStyle="1">
    <w:name w:val="Название Знак"/>
    <w:basedOn w:val="613"/>
    <w:link w:val="630"/>
    <w:uiPriority w:val="10"/>
    <w:rPr>
      <w:sz w:val="48"/>
      <w:szCs w:val="48"/>
    </w:rPr>
  </w:style>
  <w:style w:type="paragraph" w:styleId="632">
    <w:name w:val="Subtitle"/>
    <w:basedOn w:val="603"/>
    <w:next w:val="603"/>
    <w:link w:val="633"/>
    <w:uiPriority w:val="11"/>
    <w:qFormat/>
    <w:pPr>
      <w:spacing w:before="200"/>
    </w:pPr>
    <w:rPr>
      <w:sz w:val="24"/>
      <w:szCs w:val="24"/>
    </w:rPr>
  </w:style>
  <w:style w:type="character" w:styleId="633" w:customStyle="1">
    <w:name w:val="Подзаголовок Знак"/>
    <w:basedOn w:val="613"/>
    <w:link w:val="632"/>
    <w:uiPriority w:val="11"/>
    <w:rPr>
      <w:sz w:val="24"/>
      <w:szCs w:val="24"/>
    </w:rPr>
  </w:style>
  <w:style w:type="paragraph" w:styleId="634">
    <w:name w:val="Quote"/>
    <w:basedOn w:val="603"/>
    <w:next w:val="603"/>
    <w:link w:val="635"/>
    <w:uiPriority w:val="29"/>
    <w:qFormat/>
    <w:pPr>
      <w:ind w:left="720" w:right="720"/>
    </w:pPr>
    <w:rPr>
      <w:i/>
    </w:rPr>
  </w:style>
  <w:style w:type="character" w:styleId="635" w:customStyle="1">
    <w:name w:val="Цитата 2 Знак"/>
    <w:basedOn w:val="613"/>
    <w:link w:val="634"/>
    <w:uiPriority w:val="29"/>
    <w:rPr>
      <w:i/>
    </w:rPr>
  </w:style>
  <w:style w:type="paragraph" w:styleId="636">
    <w:name w:val="Intense Quote"/>
    <w:basedOn w:val="603"/>
    <w:next w:val="603"/>
    <w:link w:val="6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37" w:customStyle="1">
    <w:name w:val="Выделенная цитата Знак"/>
    <w:basedOn w:val="613"/>
    <w:link w:val="636"/>
    <w:uiPriority w:val="30"/>
    <w:rPr>
      <w:i/>
      <w:shd w:val="clear" w:color="auto" w:fill="f2f2f2"/>
    </w:rPr>
  </w:style>
  <w:style w:type="character" w:styleId="638" w:customStyle="1">
    <w:name w:val="Header Char"/>
    <w:basedOn w:val="613"/>
    <w:uiPriority w:val="99"/>
  </w:style>
  <w:style w:type="character" w:styleId="639" w:customStyle="1">
    <w:name w:val="Footer Char"/>
    <w:basedOn w:val="613"/>
    <w:uiPriority w:val="99"/>
  </w:style>
  <w:style w:type="paragraph" w:styleId="640">
    <w:name w:val="Caption"/>
    <w:basedOn w:val="603"/>
    <w:next w:val="60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41" w:customStyle="1">
    <w:name w:val="Caption Char"/>
    <w:uiPriority w:val="99"/>
  </w:style>
  <w:style w:type="table" w:styleId="642" w:customStyle="1">
    <w:name w:val="Table Grid Light"/>
    <w:basedOn w:val="6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43">
    <w:name w:val="Plain Table 1"/>
    <w:basedOn w:val="6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4">
    <w:name w:val="Plain Table 2"/>
    <w:basedOn w:val="6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5">
    <w:name w:val="Plain Table 3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6">
    <w:name w:val="Plain Table 4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Plain Table 5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8">
    <w:name w:val="Grid Table 1 Light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 w:customStyle="1">
    <w:name w:val="Grid Table 1 Light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 w:customStyle="1">
    <w:name w:val="Grid Table 1 Light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 w:customStyle="1">
    <w:name w:val="Grid Table 1 Light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 w:customStyle="1">
    <w:name w:val="Grid Table 1 Light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 w:customStyle="1">
    <w:name w:val="Grid Table 1 Light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 w:customStyle="1">
    <w:name w:val="Grid Table 1 Light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 w:customStyle="1">
    <w:name w:val="Grid Table 2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 w:customStyle="1">
    <w:name w:val="Grid Table 2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 w:customStyle="1">
    <w:name w:val="Grid Table 2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 w:customStyle="1">
    <w:name w:val="Grid Table 2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 w:customStyle="1">
    <w:name w:val="Grid Table 2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 w:customStyle="1">
    <w:name w:val="Grid Table 2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 w:customStyle="1">
    <w:name w:val="Grid Table 3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 w:customStyle="1">
    <w:name w:val="Grid Table 3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 w:customStyle="1">
    <w:name w:val="Grid Table 3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 w:customStyle="1">
    <w:name w:val="Grid Table 3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 w:customStyle="1">
    <w:name w:val="Grid Table 3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 w:customStyle="1">
    <w:name w:val="Grid Table 3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4"/>
    <w:basedOn w:val="6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0" w:customStyle="1">
    <w:name w:val="Grid Table 4 - Accent 1"/>
    <w:basedOn w:val="6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671" w:customStyle="1">
    <w:name w:val="Grid Table 4 - Accent 2"/>
    <w:basedOn w:val="6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672" w:customStyle="1">
    <w:name w:val="Grid Table 4 - Accent 3"/>
    <w:basedOn w:val="6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673" w:customStyle="1">
    <w:name w:val="Grid Table 4 - Accent 4"/>
    <w:basedOn w:val="6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674" w:customStyle="1">
    <w:name w:val="Grid Table 4 - Accent 5"/>
    <w:basedOn w:val="6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675" w:customStyle="1">
    <w:name w:val="Grid Table 4 - Accent 6"/>
    <w:basedOn w:val="6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676">
    <w:name w:val="Grid Table 5 Dark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77" w:customStyle="1">
    <w:name w:val="Grid Table 5 Dark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678" w:customStyle="1">
    <w:name w:val="Grid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679" w:customStyle="1">
    <w:name w:val="Grid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680" w:customStyle="1">
    <w:name w:val="Grid Table 5 Dark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681" w:customStyle="1">
    <w:name w:val="Grid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682" w:customStyle="1">
    <w:name w:val="Grid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683">
    <w:name w:val="Grid Table 6 Colorful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4" w:customStyle="1">
    <w:name w:val="Grid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685" w:customStyle="1">
    <w:name w:val="Grid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686" w:customStyle="1">
    <w:name w:val="Grid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687" w:customStyle="1">
    <w:name w:val="Grid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688" w:customStyle="1">
    <w:name w:val="Grid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689" w:customStyle="1">
    <w:name w:val="Grid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690">
    <w:name w:val="Grid Table 7 Colorful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1" w:customStyle="1">
    <w:name w:val="Grid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2" w:customStyle="1">
    <w:name w:val="Grid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3" w:customStyle="1">
    <w:name w:val="Grid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4" w:customStyle="1">
    <w:name w:val="Grid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5" w:customStyle="1">
    <w:name w:val="Grid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6" w:customStyle="1">
    <w:name w:val="Grid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7">
    <w:name w:val="List Table 1 Light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List Table 1 Light - Accent 1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List Table 1 Light - Accent 2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List Table 1 Light - Accent 3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List Table 1 Light - Accent 4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List Table 1 Light - Accent 5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List Table 1 Light - Accent 6"/>
    <w:basedOn w:val="6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5" w:customStyle="1">
    <w:name w:val="List Table 2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06" w:customStyle="1">
    <w:name w:val="List Table 2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07" w:customStyle="1">
    <w:name w:val="List Table 2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08" w:customStyle="1">
    <w:name w:val="List Table 2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09" w:customStyle="1">
    <w:name w:val="List Table 2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10" w:customStyle="1">
    <w:name w:val="List Table 2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11">
    <w:name w:val="List Table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List Table 3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List Table 3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List Table 3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List Table 3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List Table 3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List Table 3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List Table 4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4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List Table 4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4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List Table 4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4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5 Dark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6" w:customStyle="1">
    <w:name w:val="List Table 5 Dark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7" w:customStyle="1">
    <w:name w:val="List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8" w:customStyle="1">
    <w:name w:val="List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9" w:customStyle="1">
    <w:name w:val="List Table 5 Dark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0" w:customStyle="1">
    <w:name w:val="List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1" w:customStyle="1">
    <w:name w:val="List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2">
    <w:name w:val="List Table 6 Colorful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3" w:customStyle="1">
    <w:name w:val="List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34" w:customStyle="1">
    <w:name w:val="List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List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36" w:customStyle="1">
    <w:name w:val="List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List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38" w:customStyle="1">
    <w:name w:val="List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39">
    <w:name w:val="List Table 7 Colorful"/>
    <w:basedOn w:val="6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List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List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List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List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List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List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Lined - Accent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47" w:customStyle="1">
    <w:name w:val="Lined - Accent 1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48" w:customStyle="1">
    <w:name w:val="Lined - Accent 2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49" w:customStyle="1">
    <w:name w:val="Lined - Accent 3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50" w:customStyle="1">
    <w:name w:val="Lined - Accent 4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51" w:customStyle="1">
    <w:name w:val="Lined - Accent 5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52" w:customStyle="1">
    <w:name w:val="Lined - Accent 6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53" w:customStyle="1">
    <w:name w:val="Bordered &amp; Lined - Accent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54" w:customStyle="1">
    <w:name w:val="Bordered &amp; Lined - Accent 1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55" w:customStyle="1">
    <w:name w:val="Bordered &amp; Lined - Accent 2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56" w:customStyle="1">
    <w:name w:val="Bordered &amp; Lined - Accent 3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57" w:customStyle="1">
    <w:name w:val="Bordered &amp; Lined - Accent 4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58" w:customStyle="1">
    <w:name w:val="Bordered &amp; Lined - Accent 5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59" w:customStyle="1">
    <w:name w:val="Bordered &amp; Lined - Accent 6"/>
    <w:basedOn w:val="6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60" w:customStyle="1">
    <w:name w:val="Bordered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61" w:customStyle="1">
    <w:name w:val="Bordered - Accent 1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62" w:customStyle="1">
    <w:name w:val="Bordered - Accent 2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63" w:customStyle="1">
    <w:name w:val="Bordered - Accent 3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64" w:customStyle="1">
    <w:name w:val="Bordered - Accent 4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65" w:customStyle="1">
    <w:name w:val="Bordered - Accent 5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66" w:customStyle="1">
    <w:name w:val="Bordered - Accent 6"/>
    <w:basedOn w:val="6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767">
    <w:name w:val="footnote text"/>
    <w:basedOn w:val="603"/>
    <w:link w:val="768"/>
    <w:uiPriority w:val="99"/>
    <w:semiHidden/>
    <w:unhideWhenUsed/>
    <w:pPr>
      <w:spacing w:after="40" w:line="240" w:lineRule="auto"/>
    </w:pPr>
    <w:rPr>
      <w:sz w:val="18"/>
    </w:rPr>
  </w:style>
  <w:style w:type="character" w:styleId="768" w:customStyle="1">
    <w:name w:val="Текст сноски Знак"/>
    <w:basedOn w:val="613"/>
    <w:link w:val="767"/>
    <w:uiPriority w:val="99"/>
    <w:semiHidden/>
    <w:rPr>
      <w:sz w:val="18"/>
    </w:rPr>
  </w:style>
  <w:style w:type="character" w:styleId="769">
    <w:name w:val="footnote reference"/>
    <w:basedOn w:val="613"/>
    <w:uiPriority w:val="99"/>
    <w:unhideWhenUsed/>
    <w:rPr>
      <w:vertAlign w:val="superscript"/>
    </w:rPr>
  </w:style>
  <w:style w:type="paragraph" w:styleId="770">
    <w:name w:val="endnote text"/>
    <w:basedOn w:val="603"/>
    <w:link w:val="771"/>
    <w:uiPriority w:val="99"/>
    <w:semiHidden/>
    <w:unhideWhenUsed/>
    <w:pPr>
      <w:spacing w:after="0" w:line="240" w:lineRule="auto"/>
    </w:pPr>
    <w:rPr>
      <w:sz w:val="20"/>
    </w:rPr>
  </w:style>
  <w:style w:type="character" w:styleId="771" w:customStyle="1">
    <w:name w:val="Текст концевой сноски Знак"/>
    <w:basedOn w:val="613"/>
    <w:link w:val="770"/>
    <w:uiPriority w:val="99"/>
    <w:semiHidden/>
    <w:rPr>
      <w:sz w:val="20"/>
    </w:rPr>
  </w:style>
  <w:style w:type="character" w:styleId="772">
    <w:name w:val="endnote reference"/>
    <w:basedOn w:val="613"/>
    <w:uiPriority w:val="99"/>
    <w:semiHidden/>
    <w:unhideWhenUsed/>
    <w:rPr>
      <w:vertAlign w:val="superscript"/>
    </w:rPr>
  </w:style>
  <w:style w:type="paragraph" w:styleId="773">
    <w:name w:val="toc 5"/>
    <w:basedOn w:val="603"/>
    <w:next w:val="603"/>
    <w:uiPriority w:val="39"/>
    <w:unhideWhenUsed/>
    <w:pPr>
      <w:ind w:left="1134"/>
      <w:spacing w:after="57"/>
    </w:pPr>
  </w:style>
  <w:style w:type="paragraph" w:styleId="774">
    <w:name w:val="toc 6"/>
    <w:basedOn w:val="603"/>
    <w:next w:val="603"/>
    <w:uiPriority w:val="39"/>
    <w:unhideWhenUsed/>
    <w:pPr>
      <w:ind w:left="1417"/>
      <w:spacing w:after="57"/>
    </w:pPr>
  </w:style>
  <w:style w:type="paragraph" w:styleId="775">
    <w:name w:val="toc 7"/>
    <w:basedOn w:val="603"/>
    <w:next w:val="603"/>
    <w:uiPriority w:val="39"/>
    <w:unhideWhenUsed/>
    <w:pPr>
      <w:ind w:left="1701"/>
      <w:spacing w:after="57"/>
    </w:pPr>
  </w:style>
  <w:style w:type="paragraph" w:styleId="776">
    <w:name w:val="toc 8"/>
    <w:basedOn w:val="603"/>
    <w:next w:val="603"/>
    <w:uiPriority w:val="39"/>
    <w:unhideWhenUsed/>
    <w:pPr>
      <w:ind w:left="1984"/>
      <w:spacing w:after="57"/>
    </w:pPr>
  </w:style>
  <w:style w:type="paragraph" w:styleId="777">
    <w:name w:val="toc 9"/>
    <w:basedOn w:val="603"/>
    <w:next w:val="603"/>
    <w:uiPriority w:val="39"/>
    <w:unhideWhenUsed/>
    <w:pPr>
      <w:ind w:left="2268"/>
      <w:spacing w:after="57"/>
    </w:pPr>
  </w:style>
  <w:style w:type="paragraph" w:styleId="778">
    <w:name w:val="table of figures"/>
    <w:basedOn w:val="603"/>
    <w:next w:val="603"/>
    <w:uiPriority w:val="99"/>
    <w:unhideWhenUsed/>
    <w:pPr>
      <w:spacing w:after="0"/>
    </w:pPr>
  </w:style>
  <w:style w:type="paragraph" w:styleId="779">
    <w:name w:val="Balloon Text"/>
    <w:basedOn w:val="603"/>
    <w:link w:val="7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0" w:customStyle="1">
    <w:name w:val="Текст выноски Знак"/>
    <w:basedOn w:val="613"/>
    <w:link w:val="779"/>
    <w:uiPriority w:val="99"/>
    <w:semiHidden/>
    <w:rPr>
      <w:rFonts w:ascii="Tahoma" w:hAnsi="Tahoma" w:cs="Tahoma"/>
      <w:sz w:val="16"/>
      <w:szCs w:val="16"/>
    </w:rPr>
  </w:style>
  <w:style w:type="table" w:styleId="781">
    <w:name w:val="Table Grid"/>
    <w:basedOn w:val="614"/>
    <w:uiPriority w:val="59"/>
    <w:pPr>
      <w:spacing w:after="0" w:line="240" w:lineRule="auto"/>
      <w:widowControl w:val="off"/>
    </w:pPr>
    <w:rPr>
      <w:rFonts w:ascii="Microsoft Sans Serif" w:hAnsi="Microsoft Sans Serif" w:eastAsia="Microsoft Sans Serif" w:cs="Microsoft Sans Serif"/>
      <w:sz w:val="24"/>
      <w:szCs w:val="24"/>
      <w:lang w:eastAsia="ru-RU" w:bidi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2" w:customStyle="1">
    <w:name w:val="Основной текст (3)_"/>
    <w:basedOn w:val="613"/>
    <w:link w:val="78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783" w:customStyle="1">
    <w:name w:val="Основной текст (3)"/>
    <w:basedOn w:val="603"/>
    <w:link w:val="782"/>
    <w:pPr>
      <w:jc w:val="both"/>
      <w:spacing w:before="180" w:after="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784" w:customStyle="1">
    <w:name w:val="Основной текст (2) + 14 pt;Полужирный"/>
    <w:basedOn w:val="61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785" w:customStyle="1">
    <w:name w:val="Основной текст (2)_"/>
    <w:basedOn w:val="6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786" w:customStyle="1">
    <w:name w:val="Основной текст (2) + 11 pt;Полужирный"/>
    <w:basedOn w:val="78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787" w:customStyle="1">
    <w:name w:val="Основной текст (2)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788">
    <w:name w:val="List Paragraph"/>
    <w:basedOn w:val="603"/>
    <w:uiPriority w:val="34"/>
    <w:qFormat/>
    <w:pPr>
      <w:contextualSpacing/>
      <w:ind w:left="720"/>
    </w:pPr>
  </w:style>
  <w:style w:type="character" w:styleId="789" w:customStyle="1">
    <w:name w:val="Основной текст (6)_"/>
    <w:basedOn w:val="613"/>
    <w:rPr>
      <w:rFonts w:ascii="Times New Roman" w:hAnsi="Times New Roman" w:eastAsia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styleId="790" w:customStyle="1">
    <w:name w:val="Основной текст (6)"/>
    <w:basedOn w:val="789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styleId="791" w:customStyle="1">
    <w:name w:val="Основной текст (2) + 9;5 pt;Полужирный"/>
    <w:basedOn w:val="78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792" w:customStyle="1">
    <w:name w:val="Основной текст (2) + 9;5 pt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793" w:customStyle="1">
    <w:name w:val="Основной текст (2) + 9;5 pt;Курсив"/>
    <w:basedOn w:val="78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794" w:customStyle="1">
    <w:name w:val="Основной текст (2) + 9;5 pt;Малые прописные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19"/>
      <w:szCs w:val="19"/>
      <w:u w:val="none"/>
      <w:lang w:val="en-US" w:eastAsia="en-US" w:bidi="en-US"/>
    </w:rPr>
  </w:style>
  <w:style w:type="character" w:styleId="795" w:customStyle="1">
    <w:name w:val="Подпись к таблице_"/>
    <w:basedOn w:val="613"/>
    <w:link w:val="796"/>
    <w:rPr>
      <w:rFonts w:ascii="Times New Roman" w:hAnsi="Times New Roman" w:eastAsia="Times New Roman" w:cs="Times New Roman"/>
      <w:shd w:val="clear" w:color="auto" w:fill="ffffff"/>
    </w:rPr>
  </w:style>
  <w:style w:type="paragraph" w:styleId="796" w:customStyle="1">
    <w:name w:val="Подпись к таблице"/>
    <w:basedOn w:val="603"/>
    <w:link w:val="795"/>
    <w:pPr>
      <w:spacing w:after="0" w:line="360" w:lineRule="exac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797" w:customStyle="1">
    <w:name w:val="Подпись к картинке_"/>
    <w:basedOn w:val="613"/>
    <w:link w:val="798"/>
    <w:rPr>
      <w:rFonts w:ascii="Times New Roman" w:hAnsi="Times New Roman" w:eastAsia="Times New Roman" w:cs="Times New Roman"/>
      <w:shd w:val="clear" w:color="auto" w:fill="ffffff"/>
    </w:rPr>
  </w:style>
  <w:style w:type="paragraph" w:styleId="798" w:customStyle="1">
    <w:name w:val="Подпись к картинке"/>
    <w:basedOn w:val="603"/>
    <w:link w:val="797"/>
    <w:pPr>
      <w:ind w:firstLine="640"/>
      <w:spacing w:after="0" w:line="360" w:lineRule="exac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799" w:customStyle="1">
    <w:name w:val="Основной текст (2) + 8 pt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styleId="800" w:customStyle="1">
    <w:name w:val="Основной текст (2) + 10;5 pt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801" w:customStyle="1">
    <w:name w:val="Основной текст (7)"/>
    <w:basedOn w:val="61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802" w:customStyle="1">
    <w:name w:val="Основной текст (2) + 11;5 pt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803" w:customStyle="1">
    <w:name w:val="Основной текст (5) + 12 pt;Курсив"/>
    <w:basedOn w:val="61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804" w:customStyle="1">
    <w:name w:val="Основной текст (2) + 9;5 pt;Полужирный;Курсив;Интервал 0 pt"/>
    <w:basedOn w:val="785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10"/>
      <w:position w:val="0"/>
      <w:sz w:val="19"/>
      <w:szCs w:val="19"/>
      <w:u w:val="none"/>
      <w:lang w:val="en-US" w:eastAsia="en-US" w:bidi="en-US"/>
    </w:rPr>
  </w:style>
  <w:style w:type="character" w:styleId="805" w:customStyle="1">
    <w:name w:val="Подпись к картинке + 11;5 pt"/>
    <w:basedOn w:val="79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806" w:customStyle="1">
    <w:name w:val="Основной текст (2) + 9 pt;Полужирный;Курсив"/>
    <w:basedOn w:val="785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807" w:customStyle="1">
    <w:name w:val="Заголовок №3"/>
    <w:basedOn w:val="61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paragraph" w:styleId="808">
    <w:name w:val="Header"/>
    <w:basedOn w:val="603"/>
    <w:link w:val="8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09" w:customStyle="1">
    <w:name w:val="Верхний колонтитул Знак"/>
    <w:basedOn w:val="613"/>
    <w:link w:val="808"/>
    <w:uiPriority w:val="99"/>
  </w:style>
  <w:style w:type="paragraph" w:styleId="810">
    <w:name w:val="Footer"/>
    <w:basedOn w:val="603"/>
    <w:link w:val="8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1" w:customStyle="1">
    <w:name w:val="Нижний колонтитул Знак"/>
    <w:basedOn w:val="613"/>
    <w:link w:val="810"/>
    <w:uiPriority w:val="99"/>
  </w:style>
  <w:style w:type="paragraph" w:styleId="812">
    <w:name w:val="TOC Heading"/>
    <w:basedOn w:val="604"/>
    <w:next w:val="603"/>
    <w:uiPriority w:val="39"/>
    <w:unhideWhenUsed/>
    <w:qFormat/>
    <w:pPr>
      <w:outlineLvl w:val="9"/>
    </w:pPr>
    <w:rPr>
      <w:lang w:eastAsia="ru-RU"/>
    </w:rPr>
  </w:style>
  <w:style w:type="paragraph" w:styleId="813">
    <w:name w:val="toc 1"/>
    <w:basedOn w:val="603"/>
    <w:next w:val="603"/>
    <w:uiPriority w:val="39"/>
    <w:unhideWhenUsed/>
    <w:pPr>
      <w:ind w:right="284"/>
      <w:jc w:val="both"/>
      <w:spacing w:after="336" w:line="240" w:lineRule="auto"/>
      <w:tabs>
        <w:tab w:val="left" w:pos="440" w:leader="none"/>
        <w:tab w:val="right" w:pos="9639" w:leader="dot"/>
      </w:tabs>
    </w:pPr>
  </w:style>
  <w:style w:type="paragraph" w:styleId="814">
    <w:name w:val="toc 2"/>
    <w:basedOn w:val="603"/>
    <w:next w:val="603"/>
    <w:uiPriority w:val="39"/>
    <w:unhideWhenUsed/>
    <w:pPr>
      <w:ind w:left="220" w:right="281"/>
      <w:jc w:val="both"/>
      <w:spacing w:after="100"/>
      <w:tabs>
        <w:tab w:val="left" w:pos="880" w:leader="none"/>
        <w:tab w:val="right" w:pos="9639" w:leader="dot"/>
      </w:tabs>
    </w:pPr>
  </w:style>
  <w:style w:type="paragraph" w:styleId="815">
    <w:name w:val="toc 3"/>
    <w:basedOn w:val="603"/>
    <w:next w:val="603"/>
    <w:uiPriority w:val="39"/>
    <w:unhideWhenUsed/>
    <w:pPr>
      <w:ind w:left="440" w:right="281"/>
      <w:jc w:val="both"/>
      <w:spacing w:after="100"/>
      <w:tabs>
        <w:tab w:val="left" w:pos="1320" w:leader="none"/>
        <w:tab w:val="right" w:pos="9639" w:leader="dot"/>
      </w:tabs>
    </w:pPr>
  </w:style>
  <w:style w:type="character" w:styleId="816">
    <w:name w:val="Hyperlink"/>
    <w:basedOn w:val="613"/>
    <w:uiPriority w:val="99"/>
    <w:unhideWhenUsed/>
    <w:rPr>
      <w:color w:val="0563c1" w:themeColor="hyperlink"/>
      <w:u w:val="single"/>
    </w:rPr>
  </w:style>
  <w:style w:type="paragraph" w:styleId="817">
    <w:name w:val="toc 4"/>
    <w:basedOn w:val="603"/>
    <w:next w:val="603"/>
    <w:uiPriority w:val="39"/>
    <w:unhideWhenUsed/>
    <w:pPr>
      <w:ind w:left="660" w:right="281"/>
      <w:jc w:val="both"/>
      <w:spacing w:after="100"/>
      <w:tabs>
        <w:tab w:val="left" w:pos="1760" w:leader="none"/>
        <w:tab w:val="right" w:pos="9639" w:leader="dot"/>
      </w:tabs>
    </w:pPr>
  </w:style>
  <w:style w:type="character" w:styleId="818">
    <w:name w:val="Placeholder Text"/>
    <w:basedOn w:val="613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К.А.</dc:creator>
  <cp:keywords/>
  <dc:description/>
  <cp:revision>24</cp:revision>
  <dcterms:created xsi:type="dcterms:W3CDTF">2023-06-08T05:25:00Z</dcterms:created>
  <dcterms:modified xsi:type="dcterms:W3CDTF">2023-06-08T11:28:53Z</dcterms:modified>
</cp:coreProperties>
</file>