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7C1" w:rsidRDefault="00390422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auto"/>
          <w:sz w:val="28"/>
          <w:szCs w:val="28"/>
        </w:rPr>
        <w:t>Приложение</w:t>
      </w:r>
      <w:r>
        <w:rPr>
          <w:rFonts w:ascii="Times New Roman" w:hAnsi="Times New Roman"/>
          <w:color w:val="auto"/>
          <w:sz w:val="28"/>
          <w:szCs w:val="28"/>
        </w:rPr>
        <w:t xml:space="preserve"> 1</w:t>
      </w:r>
    </w:p>
    <w:p w:rsidR="00CB47C1" w:rsidRDefault="00CB47C1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B47C1" w:rsidRDefault="00390422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УТВЕРЖДЕН   </w:t>
      </w:r>
    </w:p>
    <w:p w:rsidR="00CB47C1" w:rsidRDefault="00390422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постановлением администрации</w:t>
      </w:r>
    </w:p>
    <w:p w:rsidR="00CB47C1" w:rsidRDefault="00390422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муниципального образования</w:t>
      </w:r>
    </w:p>
    <w:p w:rsidR="00CB47C1" w:rsidRDefault="00390422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Ленинградский </w:t>
      </w:r>
    </w:p>
    <w:p w:rsidR="00CB47C1" w:rsidRDefault="00390422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муниципальный</w:t>
      </w:r>
      <w:r>
        <w:rPr>
          <w:rFonts w:ascii="Times New Roman" w:hAnsi="Times New Roman"/>
          <w:color w:val="auto"/>
          <w:sz w:val="28"/>
          <w:szCs w:val="28"/>
        </w:rPr>
        <w:t xml:space="preserve"> округ </w:t>
      </w:r>
    </w:p>
    <w:p w:rsidR="00CB47C1" w:rsidRDefault="00390422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Краснодарского края</w:t>
      </w:r>
    </w:p>
    <w:p w:rsidR="00CB47C1" w:rsidRDefault="00390422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/>
          <w:color w:val="auto"/>
          <w:sz w:val="28"/>
          <w:szCs w:val="28"/>
        </w:rPr>
        <w:t>________________</w:t>
      </w:r>
      <w:r>
        <w:rPr>
          <w:rFonts w:ascii="Times New Roman" w:hAnsi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/>
          <w:color w:val="auto"/>
          <w:sz w:val="28"/>
          <w:szCs w:val="28"/>
        </w:rPr>
        <w:t>______</w:t>
      </w:r>
    </w:p>
    <w:p w:rsidR="00CB47C1" w:rsidRDefault="00CB47C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B47C1" w:rsidRDefault="00CB47C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B47C1" w:rsidRDefault="00390422">
      <w:pPr>
        <w:spacing w:after="0" w:line="240" w:lineRule="auto"/>
        <w:ind w:firstLineChars="125" w:firstLine="35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Порядок</w:t>
      </w:r>
    </w:p>
    <w:p w:rsidR="00CB47C1" w:rsidRDefault="00390422">
      <w:pPr>
        <w:spacing w:after="0" w:line="240" w:lineRule="auto"/>
        <w:ind w:firstLineChars="125" w:firstLine="35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разработки и утверждения схемы размещения рекламных </w:t>
      </w:r>
    </w:p>
    <w:p w:rsidR="00CB47C1" w:rsidRDefault="00390422">
      <w:pPr>
        <w:spacing w:after="0" w:line="240" w:lineRule="auto"/>
        <w:ind w:firstLineChars="125" w:firstLine="35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Конструкций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на территории муниципального образования Ленинградский  муниципальный округ Краснодарского края </w:t>
      </w:r>
    </w:p>
    <w:p w:rsidR="00CB47C1" w:rsidRDefault="00390422">
      <w:pPr>
        <w:spacing w:after="0" w:line="240" w:lineRule="auto"/>
        <w:ind w:firstLineChars="125" w:firstLine="35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 вносимых в нее изменений</w:t>
      </w:r>
    </w:p>
    <w:p w:rsidR="00CB47C1" w:rsidRDefault="00CB47C1">
      <w:pPr>
        <w:spacing w:after="0" w:line="240" w:lineRule="auto"/>
        <w:ind w:firstLineChars="125" w:firstLine="35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B47C1" w:rsidRDefault="00390422">
      <w:pPr>
        <w:spacing w:after="0" w:line="240" w:lineRule="auto"/>
        <w:ind w:firstLineChars="125" w:firstLine="35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1. Общие положения</w:t>
      </w:r>
    </w:p>
    <w:p w:rsidR="00CB47C1" w:rsidRDefault="00CB47C1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001"/>
      <w:r>
        <w:rPr>
          <w:rFonts w:ascii="Times New Roman" w:hAnsi="Times New Roman" w:cs="Times New Roman"/>
          <w:color w:val="auto"/>
          <w:sz w:val="28"/>
          <w:szCs w:val="28"/>
        </w:rPr>
        <w:t>1.1. Порядок разработки и утверждения схемы размещения рекламных конструкций на территории муниципального образ</w:t>
      </w:r>
      <w:r>
        <w:rPr>
          <w:rFonts w:ascii="Times New Roman" w:hAnsi="Times New Roman" w:cs="Times New Roman"/>
          <w:color w:val="auto"/>
          <w:sz w:val="28"/>
          <w:szCs w:val="28"/>
        </w:rPr>
        <w:t>ования Ленинградский  муниципальный округ Краснодарского края, и вносимых в нее изменений (далее – Порядок) устанавливает процедуру разработки и утверждения схемы размещения рекламных конструкций, и внесения в нее изменений (далее – Схема).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005"/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>1.2. Порядок ра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зработан в целях рационального размещения рекламных конструкций на зданиях (и ином недвижимом имуществе) и на земельных участках независимо от формы собственности в границах  Ленинградского  муниципального округа. 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1003"/>
      <w:r>
        <w:rPr>
          <w:rFonts w:ascii="Times New Roman" w:hAnsi="Times New Roman" w:cs="Times New Roman"/>
          <w:color w:val="auto"/>
          <w:sz w:val="28"/>
          <w:szCs w:val="28"/>
        </w:rPr>
        <w:t xml:space="preserve">1.3. Схему разрабатывает отдел </w:t>
      </w:r>
      <w:r>
        <w:rPr>
          <w:rFonts w:ascii="Times New Roman" w:hAnsi="Times New Roman" w:cs="Times New Roman"/>
          <w:color w:val="auto"/>
          <w:sz w:val="28"/>
          <w:szCs w:val="28"/>
        </w:rPr>
        <w:t>архитектуры  администрации  Ленинградского  муниципального округа  (далее – Отдел).</w:t>
      </w:r>
      <w:bookmarkEnd w:id="3"/>
    </w:p>
    <w:p w:rsidR="00CB47C1" w:rsidRDefault="00CB47C1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B47C1" w:rsidRDefault="00390422">
      <w:pPr>
        <w:spacing w:after="0" w:line="240" w:lineRule="auto"/>
        <w:ind w:firstLineChars="200" w:firstLine="562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 Рассмотрение предложений о включении в схему размещения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  <w:t>рекламных конструкций</w:t>
      </w:r>
    </w:p>
    <w:p w:rsidR="00CB47C1" w:rsidRDefault="00CB47C1">
      <w:pPr>
        <w:spacing w:after="0" w:line="240" w:lineRule="auto"/>
        <w:ind w:firstLineChars="200" w:firstLine="562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2.1. При разработке схемы размещения и (или) внесении в нее изменений рассматриваются </w:t>
      </w:r>
      <w:r>
        <w:rPr>
          <w:rFonts w:ascii="Times New Roman" w:hAnsi="Times New Roman" w:cs="Times New Roman"/>
          <w:color w:val="auto"/>
          <w:sz w:val="28"/>
          <w:szCs w:val="28"/>
        </w:rPr>
        <w:t>предложения физических и юридических лиц, органов государственной власти и органов местного самоуправления (далее – заинтересованные лица).</w:t>
      </w:r>
      <w:bookmarkEnd w:id="2"/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2.2. </w:t>
      </w:r>
      <w:bookmarkStart w:id="4" w:name="sub_10412"/>
      <w:r>
        <w:rPr>
          <w:rFonts w:ascii="Times New Roman" w:hAnsi="Times New Roman" w:cs="Times New Roman"/>
          <w:color w:val="auto"/>
          <w:sz w:val="28"/>
          <w:szCs w:val="28"/>
        </w:rPr>
        <w:t>Для подачи предложений по внесению изменений в схему размещения заинтересованные лица обращаются в Отдел с заяв</w:t>
      </w:r>
      <w:r>
        <w:rPr>
          <w:rFonts w:ascii="Times New Roman" w:hAnsi="Times New Roman" w:cs="Times New Roman"/>
          <w:color w:val="auto"/>
          <w:sz w:val="28"/>
          <w:szCs w:val="28"/>
        </w:rPr>
        <w:t>лением о включении рекламной конструкции в схему размещения.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2.3.</w:t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 xml:space="preserve">К заявлению представляются следующие документы: 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копия документа, удостоверяющего личность заинтересованного лица или его представителя (в случае обращения уполномоченного представителя); 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- документ, удостоверяющий полномочия представителя заинтересованного лица, в случае если с заявлением обращается уполномоченный представитель;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согласие собственника или иного законного владельца недвижимого имущества на присоединение к этому имуществу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рекламной конструкции с приложением копий документов, подтверждающих вид права (в случае если сведения о правах на земельный участок, иное недвижимое имущество отсутствуют в Едином государственном реестре недвижимости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(далее – ЕГРН), если заинтересованное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лицо не является собственником или иным законным владельцем земельного участка, иного недвижимого имущества (за исключением земельных участков, относящихся к государственной, муниципальной собственности и земельным участкам, государственная собственность </w:t>
      </w:r>
      <w:r>
        <w:rPr>
          <w:rFonts w:ascii="Times New Roman" w:hAnsi="Times New Roman" w:cs="Times New Roman"/>
          <w:color w:val="auto"/>
          <w:sz w:val="28"/>
          <w:szCs w:val="28"/>
        </w:rPr>
        <w:t>на которые не разграничена). В случае внесения изменений в Схему, затрагивающих использование общего имущества собственников помещений в многоквартирном доме, документом, подтверждающим согласие этих собственников на внесение изменений в Схему, является пр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отокол общего собрания собственников помещений в многоквартирном доме; 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копия документа, подтверждающего право заинтересованного лица на земельный участок, иное недвижимое имущество, на котором планируется размещение рекламной конструкции, если заинтерес</w:t>
      </w:r>
      <w:r>
        <w:rPr>
          <w:rFonts w:ascii="Times New Roman" w:hAnsi="Times New Roman" w:cs="Times New Roman"/>
          <w:color w:val="auto"/>
          <w:sz w:val="28"/>
          <w:szCs w:val="28"/>
        </w:rPr>
        <w:t>ованное лицо является собственником или иным законным владельцем земельного участка, иного недвижимого имущества, права на которые не зарегистрированы в ЕГРН;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фотомонтаж в цвете, выполненный на расстоянии 20-80 метров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до места установки рекламной констр</w:t>
      </w:r>
      <w:r>
        <w:rPr>
          <w:rFonts w:ascii="Times New Roman" w:hAnsi="Times New Roman" w:cs="Times New Roman"/>
          <w:color w:val="auto"/>
          <w:sz w:val="28"/>
          <w:szCs w:val="28"/>
        </w:rPr>
        <w:t>укции (по ходу и против хода движения), с указанием адреса размещения рекламной конструкции, ее вида, размеров, площади информационного поля, количества сторон и информационных полей;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проект рекламной конструкции (выполненный в соответствии) с </w:t>
      </w:r>
      <w:hyperlink r:id="rId7" w:history="1">
        <w:r>
          <w:rPr>
            <w:rFonts w:ascii="Times New Roman" w:hAnsi="Times New Roman" w:cs="Times New Roman"/>
            <w:color w:val="auto"/>
            <w:sz w:val="28"/>
            <w:szCs w:val="28"/>
          </w:rPr>
          <w:t xml:space="preserve">Государственным стандартом Российской Федерации 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br/>
          <w:t>ГОСТ Р 52044-2003 «Наружная реклама на автомобильных дорогах и территориях городских и сельских поселений. Общие технические требования к средствам нар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t>ужной рекламы. Правила размещения» (принят постановлением Госстандарта Российской Федерации от 22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t xml:space="preserve"> апреля 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t xml:space="preserve">2003 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t>г.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br/>
          <w:t>№ 124-ст) (с изменениями и дополнениями)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 xml:space="preserve">;  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координаты точек места размещения проектируемой стационарной рекламной конструкции (не менее т</w:t>
      </w:r>
      <w:r>
        <w:rPr>
          <w:rFonts w:ascii="Times New Roman" w:hAnsi="Times New Roman" w:cs="Times New Roman"/>
          <w:color w:val="auto"/>
          <w:sz w:val="28"/>
          <w:szCs w:val="28"/>
        </w:rPr>
        <w:t>рех характерных точек, Х, метрах и У, метрах), нанесенные на топографическую основу М 1:500;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схему с изображением местности вдоль автомобильной дороги (включая строения, сооружения с их номерами), с нанесением километровых столбов, с указанием места уста</w:t>
      </w:r>
      <w:r>
        <w:rPr>
          <w:rFonts w:ascii="Times New Roman" w:hAnsi="Times New Roman" w:cs="Times New Roman"/>
          <w:color w:val="auto"/>
          <w:sz w:val="28"/>
          <w:szCs w:val="28"/>
        </w:rPr>
        <w:t>новки рекламной конструкции и расстояния от километрового столба, указанного в адресе рекламной конструкции, до места установки рекламной конструкции с согласованием собственником автомобильной дороги (при установке рекламной конструкции вдоль автомобильны</w:t>
      </w:r>
      <w:r>
        <w:rPr>
          <w:rFonts w:ascii="Times New Roman" w:hAnsi="Times New Roman" w:cs="Times New Roman"/>
          <w:color w:val="auto"/>
          <w:sz w:val="28"/>
          <w:szCs w:val="28"/>
        </w:rPr>
        <w:t>х дорог местного и регионального значения);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- копия геодезической съемки в масштабе 1:500 с отмеченным местом размещения километрового столба, указанного в адресе рекламной конструкции, в границах 50 метров до и после места размещения столба (при установке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рекламной конструкции вдоль автомобильных дорог местного и  регионального  значения);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согласие владельцев инженерных сетей на установку проектируемой рекламной конструкции, расположенных в радиусе пяти метров от фундамента рекламной конструкции.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2.4. Ук</w:t>
      </w:r>
      <w:r>
        <w:rPr>
          <w:rFonts w:ascii="Times New Roman" w:hAnsi="Times New Roman" w:cs="Times New Roman"/>
          <w:color w:val="auto"/>
          <w:sz w:val="28"/>
          <w:szCs w:val="28"/>
        </w:rPr>
        <w:t>азанные в пункте 2.3 Порядка заявление и документы могут быть предоставлены заинтересованным лицом в Отдел, направлены почтовой связью либо в форме электронных документов с использованием сети Интернет (по электронной почте или иным способом, позволяющим п</w:t>
      </w:r>
      <w:r>
        <w:rPr>
          <w:rFonts w:ascii="Times New Roman" w:hAnsi="Times New Roman" w:cs="Times New Roman"/>
          <w:color w:val="auto"/>
          <w:sz w:val="28"/>
          <w:szCs w:val="28"/>
        </w:rPr>
        <w:t>ередачу данных в электронной форме).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2.5. Отдел в течение 28 рабочих дней со дня регистрации заявления осуществляет его рассмотрение и принимает решение:</w:t>
      </w:r>
      <w:bookmarkEnd w:id="4"/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о включении рекламной конструкции в проект схемы размещения;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об отказе включения рекламной констру</w:t>
      </w:r>
      <w:r>
        <w:rPr>
          <w:rFonts w:ascii="Times New Roman" w:hAnsi="Times New Roman" w:cs="Times New Roman"/>
          <w:color w:val="auto"/>
          <w:sz w:val="28"/>
          <w:szCs w:val="28"/>
        </w:rPr>
        <w:t>кции в проект схемы размещения.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2.6. Основаниями для принятия решения об отказе включения рекламной конструкции в проект схемы размещения являются: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не предоставление (предоставление неполного пакета) документов, указанных в пункте 2.3 Порядка;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несоотве</w:t>
      </w:r>
      <w:r>
        <w:rPr>
          <w:rFonts w:ascii="Times New Roman" w:hAnsi="Times New Roman" w:cs="Times New Roman"/>
          <w:color w:val="auto"/>
          <w:sz w:val="28"/>
          <w:szCs w:val="28"/>
        </w:rPr>
        <w:t>тствие места размещения рекламной конструкции архитектурному облику сложившейся застройки, законодательству в области сохранения, использования, популяризации и охраны объектов культурного наследия, законодательству о градостроительной деятельности, требов</w:t>
      </w:r>
      <w:r>
        <w:rPr>
          <w:rFonts w:ascii="Times New Roman" w:hAnsi="Times New Roman" w:cs="Times New Roman"/>
          <w:color w:val="auto"/>
          <w:sz w:val="28"/>
          <w:szCs w:val="28"/>
        </w:rPr>
        <w:t>аниям безопасности;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sub_104134"/>
      <w:r>
        <w:rPr>
          <w:rFonts w:ascii="Times New Roman" w:hAnsi="Times New Roman" w:cs="Times New Roman"/>
          <w:color w:val="auto"/>
          <w:sz w:val="28"/>
          <w:szCs w:val="28"/>
        </w:rPr>
        <w:t xml:space="preserve">- несоответствие проектируемой рекламной конструкции типам и видам рекламных конструкций, допустимым к установке на территории Ленинградского муниципального округа в соответствии с </w:t>
      </w:r>
      <w:hyperlink r:id="rId8" w:history="1">
        <w:r>
          <w:rPr>
            <w:rFonts w:ascii="Times New Roman" w:hAnsi="Times New Roman" w:cs="Times New Roman"/>
            <w:color w:val="auto"/>
            <w:sz w:val="28"/>
            <w:szCs w:val="28"/>
          </w:rPr>
          <w:t>Государственным стандартом Российской Федерации ГОСТ Р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 (принят пос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t>тановлением Госстандарта Российской Федерации от 22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t xml:space="preserve"> апреля 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t xml:space="preserve">2003 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t xml:space="preserve">г. 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t xml:space="preserve">№ 124-ст) 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поступление ответа на межведомственный запрос, свидетельствующего об отсутствии сведений и (или) документов, необходимых для принятия решения о включении рекламных </w:t>
      </w:r>
      <w:r>
        <w:rPr>
          <w:rFonts w:ascii="Times New Roman" w:hAnsi="Times New Roman" w:cs="Times New Roman"/>
          <w:color w:val="auto"/>
          <w:sz w:val="28"/>
          <w:szCs w:val="28"/>
        </w:rPr>
        <w:t>конструкций в проект схемы размещения, если заинтересованным лицом данные документы не предоставлены по собственной инициативе;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предоставление заинтересованным лицом документов, содержащих недостоверные сведения. 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sub_40"/>
      <w:bookmarkStart w:id="7" w:name="sub_1006"/>
      <w:bookmarkEnd w:id="5"/>
      <w:r>
        <w:rPr>
          <w:rFonts w:ascii="Times New Roman" w:hAnsi="Times New Roman" w:cs="Times New Roman"/>
          <w:color w:val="auto"/>
          <w:sz w:val="28"/>
          <w:szCs w:val="28"/>
        </w:rPr>
        <w:t xml:space="preserve">2.7. Заявления и прилагаемые к ним документы, не соответствующие требованиям по составу, указанным в пункте 2.3 Порядка, в течение 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5 рабочих дней со дня их поступления в Отдел возвращаются заявителям с указанием причин возврата.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sub_50"/>
      <w:bookmarkEnd w:id="6"/>
      <w:r>
        <w:rPr>
          <w:rFonts w:ascii="Times New Roman" w:hAnsi="Times New Roman" w:cs="Times New Roman"/>
          <w:color w:val="auto"/>
          <w:sz w:val="28"/>
          <w:szCs w:val="28"/>
        </w:rPr>
        <w:t>2.8. Заявления и прилагаем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ые к ним документы, соответствующие требованиям по составу, указанным в пункте 2.3 Порядка, рассматриваются на заседании комиссии по рассмотрению схемы размещения рекламных конструкций на территории Ленинградского муниципального округа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(далее - комиссия) </w:t>
      </w:r>
      <w:r>
        <w:rPr>
          <w:rFonts w:ascii="Times New Roman" w:hAnsi="Times New Roman" w:cs="Times New Roman"/>
          <w:color w:val="auto"/>
          <w:sz w:val="28"/>
          <w:szCs w:val="28"/>
        </w:rPr>
        <w:t>и оцениваются на предмет соответствия:</w:t>
      </w:r>
      <w:bookmarkEnd w:id="8"/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документам территориального планирования, градостроительным нормам и правилам;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внешнему архитектурному облику сложившейся застройки;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требованиям правовых актов по безопасности движения транспорта.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60"/>
      <w:r>
        <w:rPr>
          <w:rFonts w:ascii="Times New Roman" w:hAnsi="Times New Roman" w:cs="Times New Roman"/>
          <w:color w:val="auto"/>
          <w:sz w:val="28"/>
          <w:szCs w:val="28"/>
        </w:rPr>
        <w:t>2.9. Не поздне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е 10 рабочих дней с момента получения документов по предлагаемым изменениям в Схему, Отдел и Управление строительства администрации Ленинградского муниципального округа  готовят заключение о согласовании (отказе в согласовании) указанных изменений в части </w:t>
      </w:r>
      <w:r>
        <w:rPr>
          <w:rFonts w:ascii="Times New Roman" w:hAnsi="Times New Roman" w:cs="Times New Roman"/>
          <w:color w:val="auto"/>
          <w:sz w:val="28"/>
          <w:szCs w:val="28"/>
        </w:rPr>
        <w:t>вопросов, относящихся к их компетенции:</w:t>
      </w:r>
      <w:bookmarkEnd w:id="9"/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заключение Отдела о соответствии предлагаемых изменений в Схему документам территориального планирования, соблюдении внешнего архитектурного облика сложившейся застройки и градостроительных норм и правил;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заключе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ние 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>
        <w:rPr>
          <w:rFonts w:ascii="Times New Roman" w:hAnsi="Times New Roman" w:cs="Times New Roman"/>
          <w:color w:val="auto"/>
          <w:sz w:val="28"/>
          <w:szCs w:val="28"/>
        </w:rPr>
        <w:t>правлени</w:t>
      </w:r>
      <w:r>
        <w:rPr>
          <w:rFonts w:ascii="Times New Roman" w:hAnsi="Times New Roman" w:cs="Times New Roman"/>
          <w:color w:val="auto"/>
          <w:sz w:val="28"/>
          <w:szCs w:val="28"/>
        </w:rPr>
        <w:t>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строительства администрации Ленинградского муниципального округа  о соответствии предлагаемых изменений в Схему соблюдению требованиям безопасности дорожного движения в отношении автомобильных дорог.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заключение управлени</w:t>
      </w:r>
      <w:r>
        <w:rPr>
          <w:rFonts w:ascii="Times New Roman" w:hAnsi="Times New Roman" w:cs="Times New Roman"/>
          <w:color w:val="auto"/>
          <w:sz w:val="28"/>
          <w:szCs w:val="28"/>
        </w:rPr>
        <w:t>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ТЭК и ЖКХ админис</w:t>
      </w:r>
      <w:r>
        <w:rPr>
          <w:rFonts w:ascii="Times New Roman" w:hAnsi="Times New Roman" w:cs="Times New Roman"/>
          <w:color w:val="auto"/>
          <w:sz w:val="28"/>
          <w:szCs w:val="28"/>
        </w:rPr>
        <w:t>трации Ленинградского муниципального округа  о соответствии предлагаемых изменений в Схему соблюдению требованиям  расстояния по сетям.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Заключение должно содержать информацию о согласовании предлагаемых изменений в Схему или об отказе в согласовании с обос</w:t>
      </w:r>
      <w:r>
        <w:rPr>
          <w:rFonts w:ascii="Times New Roman" w:hAnsi="Times New Roman" w:cs="Times New Roman"/>
          <w:color w:val="auto"/>
          <w:sz w:val="28"/>
          <w:szCs w:val="28"/>
        </w:rPr>
        <w:t>нованием причин такого отказа.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Заключения представляются членами комиссии на заседание комиссии.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sub_70"/>
      <w:r>
        <w:rPr>
          <w:rFonts w:ascii="Times New Roman" w:hAnsi="Times New Roman" w:cs="Times New Roman"/>
          <w:color w:val="auto"/>
          <w:sz w:val="28"/>
          <w:szCs w:val="28"/>
        </w:rPr>
        <w:t>2.10. Заседание комиссии проводится не позднее 15 рабочих дней с момента получения документов по предлагаемым изменениям в Схему.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sub_80"/>
      <w:bookmarkEnd w:id="10"/>
      <w:r>
        <w:rPr>
          <w:rFonts w:ascii="Times New Roman" w:hAnsi="Times New Roman" w:cs="Times New Roman"/>
          <w:color w:val="auto"/>
          <w:sz w:val="28"/>
          <w:szCs w:val="28"/>
        </w:rPr>
        <w:t>2.11. Решение о возможности в</w:t>
      </w:r>
      <w:r>
        <w:rPr>
          <w:rFonts w:ascii="Times New Roman" w:hAnsi="Times New Roman" w:cs="Times New Roman"/>
          <w:color w:val="auto"/>
          <w:sz w:val="28"/>
          <w:szCs w:val="28"/>
        </w:rPr>
        <w:t>несения изменений в Схему или об отказе во внесении изменений в Схему принимается Отделом при наличии положительных заключений, указанных в пункте 2.9 Порядка, с учетом рекомендаций комиссии не позднее 3 рабочих дней со дня заседания комиссии.</w:t>
      </w:r>
      <w:bookmarkEnd w:id="11"/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2.12. Уведом</w:t>
      </w:r>
      <w:r>
        <w:rPr>
          <w:rFonts w:ascii="Times New Roman" w:hAnsi="Times New Roman" w:cs="Times New Roman"/>
          <w:color w:val="auto"/>
          <w:sz w:val="28"/>
          <w:szCs w:val="28"/>
        </w:rPr>
        <w:t>ление о принятом решении направляется Отделом заинтересованному лицу в течение 10 рабочих дней с даты принятия такого решения. В случае принятия решения об отказе включения рекламной конструкции в проект Схемы в уведомлении указывается мотивированное обосн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ование такого отказа. </w:t>
      </w:r>
    </w:p>
    <w:p w:rsidR="00CB47C1" w:rsidRDefault="00CB47C1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B47C1" w:rsidRDefault="00390422">
      <w:pPr>
        <w:spacing w:after="0" w:line="240" w:lineRule="auto"/>
        <w:ind w:firstLineChars="125" w:firstLine="35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3. Порядок утверждения Схемы и вносимых в нее изменений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3.1.</w:t>
      </w:r>
      <w:bookmarkStart w:id="12" w:name="sub_1007"/>
      <w:bookmarkEnd w:id="7"/>
      <w:r>
        <w:rPr>
          <w:rFonts w:ascii="Times New Roman" w:hAnsi="Times New Roman" w:cs="Times New Roman"/>
          <w:color w:val="auto"/>
          <w:sz w:val="28"/>
          <w:szCs w:val="28"/>
        </w:rPr>
        <w:t xml:space="preserve"> Схема выполняется на картографической (топографической) основе с указанием нумерации мест их размещения, типов и видов рекламных конструкций, площади информационных полей </w:t>
      </w:r>
      <w:r>
        <w:rPr>
          <w:rFonts w:ascii="Times New Roman" w:hAnsi="Times New Roman" w:cs="Times New Roman"/>
          <w:color w:val="auto"/>
          <w:sz w:val="28"/>
          <w:szCs w:val="28"/>
        </w:rPr>
        <w:t>и технических характеристик рекламных конструкций с привязками к существующим ориентирам на местности.</w:t>
      </w:r>
      <w:bookmarkEnd w:id="12"/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 Схеме прилагается пояснительная записка, включающая сведения по каждой рекламной конструкции с указанием типов и видов, площади информационных полей и </w:t>
      </w:r>
      <w:r>
        <w:rPr>
          <w:rFonts w:ascii="Times New Roman" w:hAnsi="Times New Roman" w:cs="Times New Roman"/>
          <w:color w:val="auto"/>
          <w:sz w:val="28"/>
          <w:szCs w:val="28"/>
        </w:rPr>
        <w:t>техническим характеристикам рекламных конструкций, описание мероприятий по обеспечению соблюдения внешнего архитектурного облика сложившейся застройки, градостроительных норм и правил, требования по безопасной эксплуатации и безопасности дорожного движения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Пояснительная записка разрабатывается Отделом.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sub_1013"/>
      <w:bookmarkStart w:id="14" w:name="sub_1008"/>
      <w:r>
        <w:rPr>
          <w:rFonts w:ascii="Times New Roman" w:hAnsi="Times New Roman" w:cs="Times New Roman"/>
          <w:color w:val="auto"/>
          <w:sz w:val="28"/>
          <w:szCs w:val="28"/>
        </w:rPr>
        <w:t>3.2. Изменения в схему размещения вносятся не чаще одного раза в квартал, в порядке, предусмотренном для ее разработки и утверждения.</w:t>
      </w:r>
      <w:bookmarkEnd w:id="13"/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3.3. В случае внесения изменений в Схему Отдел при подготовке проекта </w:t>
      </w:r>
      <w:r>
        <w:rPr>
          <w:rFonts w:ascii="Times New Roman" w:hAnsi="Times New Roman" w:cs="Times New Roman"/>
          <w:color w:val="auto"/>
          <w:sz w:val="28"/>
          <w:szCs w:val="28"/>
        </w:rPr>
        <w:t>учитывает предложения заинтересованных лиц, в отношении которых Отделом принято решение о включении рекламной конструкции в проект Схемы, поступившие до первого числа месяца, предшествующего месяцу подготовки отделом проекта.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3.4. Проект Схемы с обращением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 предварительном согласовании в течение 5 рабочих дней со дня разработки направляется Отделом в уполномоченный орган Департамента по архитектуре и  градостроительству Краснодарского края на предварительное согласование (далее – уполномоченный орган) в </w:t>
      </w:r>
      <w:hyperlink r:id="rId9" w:history="1">
        <w:r>
          <w:rPr>
            <w:rFonts w:ascii="Times New Roman" w:hAnsi="Times New Roman" w:cs="Times New Roman"/>
            <w:color w:val="auto"/>
            <w:sz w:val="28"/>
            <w:szCs w:val="28"/>
          </w:rPr>
          <w:t>порядке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 xml:space="preserve">, установленном </w:t>
      </w:r>
      <w:hyperlink r:id="rId10" w:history="1">
        <w:r>
          <w:rPr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 xml:space="preserve"> главы администрации (губернатора) Краснодарского края от 27августа 2013 г. №926 «Об утверждении Порядка согласования схем размещения рекламных конс</w:t>
      </w:r>
      <w:r>
        <w:rPr>
          <w:rFonts w:ascii="Times New Roman" w:hAnsi="Times New Roman" w:cs="Times New Roman"/>
          <w:color w:val="auto"/>
          <w:sz w:val="28"/>
          <w:szCs w:val="28"/>
        </w:rPr>
        <w:t>трукций на территории муниципальных образований Краснодарского края и о внесении изменений в постановление главы администрации Краснодарского края от 15 июня 2006 г.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458 «О департаменте по архитектуре и градостроительству Краснодарского края».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sub_1010"/>
      <w:r>
        <w:rPr>
          <w:rFonts w:ascii="Times New Roman" w:hAnsi="Times New Roman" w:cs="Times New Roman"/>
          <w:color w:val="auto"/>
          <w:sz w:val="28"/>
          <w:szCs w:val="28"/>
        </w:rPr>
        <w:t>3.5. В слу</w:t>
      </w:r>
      <w:r>
        <w:rPr>
          <w:rFonts w:ascii="Times New Roman" w:hAnsi="Times New Roman" w:cs="Times New Roman"/>
          <w:color w:val="auto"/>
          <w:sz w:val="28"/>
          <w:szCs w:val="28"/>
        </w:rPr>
        <w:t>чае отказа уполномоченным органом в согласовании Схемы или вносимых в нее изменений Отдел в течение 30 календарных дней со дня получения заключения уполномоченного органа дорабатывает Схему и направляет в уполномоченный орган на согласование.</w:t>
      </w:r>
      <w:bookmarkEnd w:id="15"/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случае отка</w:t>
      </w:r>
      <w:r>
        <w:rPr>
          <w:rFonts w:ascii="Times New Roman" w:hAnsi="Times New Roman" w:cs="Times New Roman"/>
          <w:color w:val="auto"/>
          <w:sz w:val="28"/>
          <w:szCs w:val="28"/>
        </w:rPr>
        <w:t>за уполномоченного органа в предварительном согласовании проекта Схемы в отношении предложенного заинтересованным лицом места размещения рекламной конструкции, Отдел в течение 7 календарных дней со дня получения заключения уполномоченного органа направляет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заинтересованному лицу обоснованное уведомление об отказе во включении рекламной конструкции в Схему.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sub_1009"/>
      <w:bookmarkEnd w:id="14"/>
      <w:r>
        <w:rPr>
          <w:rFonts w:ascii="Times New Roman" w:hAnsi="Times New Roman" w:cs="Times New Roman"/>
          <w:color w:val="auto"/>
          <w:sz w:val="28"/>
          <w:szCs w:val="28"/>
        </w:rPr>
        <w:t xml:space="preserve">3.6. </w:t>
      </w:r>
      <w:bookmarkEnd w:id="16"/>
      <w:r>
        <w:rPr>
          <w:rFonts w:ascii="Times New Roman" w:hAnsi="Times New Roman" w:cs="Times New Roman"/>
          <w:color w:val="auto"/>
          <w:sz w:val="28"/>
          <w:szCs w:val="28"/>
        </w:rPr>
        <w:t xml:space="preserve">В случае согласования уполномоченным органом изменений в Схему Отдел готовит постановление администрации округа о внесении изменений в Схему, которое после утверждения подлежит опубликованию и размещению на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официальном интернет-сайте администрации Ленингра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дского  муниципального округа. 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Постановление администрации Ленинградского  муниципального округа должно быть подготовлено и утверждено не позднее 30 календарных дней со дня принятия уполномоченным органом решения о согласовании внесения изменений в Схему.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sub_160"/>
      <w:r>
        <w:rPr>
          <w:rFonts w:ascii="Times New Roman" w:hAnsi="Times New Roman" w:cs="Times New Roman"/>
          <w:color w:val="auto"/>
          <w:sz w:val="28"/>
          <w:szCs w:val="28"/>
        </w:rPr>
        <w:t>3.7. Не позднее 5 рабочих дней после опубликования постановления администрации округа о внесении изменений в Схему заявителю направляется уведомление о внесенных изменениях.</w:t>
      </w:r>
    </w:p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sub_170"/>
      <w:bookmarkEnd w:id="17"/>
      <w:r>
        <w:rPr>
          <w:rFonts w:ascii="Times New Roman" w:hAnsi="Times New Roman" w:cs="Times New Roman"/>
          <w:color w:val="auto"/>
          <w:sz w:val="28"/>
          <w:szCs w:val="28"/>
        </w:rPr>
        <w:t>3.8. Отдел вправе самостоятельно инициировать процедуру принятия решения о внесен</w:t>
      </w:r>
      <w:r>
        <w:rPr>
          <w:rFonts w:ascii="Times New Roman" w:hAnsi="Times New Roman" w:cs="Times New Roman"/>
          <w:color w:val="auto"/>
          <w:sz w:val="28"/>
          <w:szCs w:val="28"/>
        </w:rPr>
        <w:t>ии изменений в Схему в случаях изменения градостроительной ситуации на конкретной территории.</w:t>
      </w:r>
    </w:p>
    <w:bookmarkEnd w:id="18"/>
    <w:p w:rsidR="00CB47C1" w:rsidRDefault="00390422">
      <w:pPr>
        <w:spacing w:after="0" w:line="240" w:lineRule="auto"/>
        <w:ind w:firstLineChars="200" w:firstLine="5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3.9. Решение отдела об отказе во внесении изменений в Схему может быть обжаловано заинтересованными лицами в порядке и сроки, установленные действующим законодате</w:t>
      </w:r>
      <w:r>
        <w:rPr>
          <w:rFonts w:ascii="Times New Roman" w:hAnsi="Times New Roman" w:cs="Times New Roman"/>
          <w:color w:val="auto"/>
          <w:sz w:val="28"/>
          <w:szCs w:val="28"/>
        </w:rPr>
        <w:t>льством.</w:t>
      </w:r>
    </w:p>
    <w:p w:rsidR="00CB47C1" w:rsidRDefault="00CB47C1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B47C1" w:rsidRDefault="00CB47C1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B47C1" w:rsidRDefault="00CB47C1">
      <w:pPr>
        <w:spacing w:after="0" w:line="240" w:lineRule="auto"/>
        <w:ind w:firstLineChars="125" w:firstLine="35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B47C1" w:rsidRDefault="0039042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:rsidR="00CB47C1" w:rsidRDefault="0039042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:rsidR="00CB47C1" w:rsidRDefault="0039042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:rsidR="00CB47C1" w:rsidRDefault="00390422">
      <w:pPr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Р.Г. Тоцкая</w:t>
      </w:r>
    </w:p>
    <w:sectPr w:rsidR="00CB47C1">
      <w:headerReference w:type="default" r:id="rId11"/>
      <w:pgSz w:w="11906" w:h="16838"/>
      <w:pgMar w:top="1134" w:right="624" w:bottom="1134" w:left="1701" w:header="708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422" w:rsidRDefault="00390422">
      <w:pPr>
        <w:spacing w:line="240" w:lineRule="auto"/>
      </w:pPr>
      <w:r>
        <w:separator/>
      </w:r>
    </w:p>
  </w:endnote>
  <w:endnote w:type="continuationSeparator" w:id="0">
    <w:p w:rsidR="00390422" w:rsidRDefault="003904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  <w:sig w:usb0="00000001" w:usb1="0000285A" w:usb2="00000000" w:usb3="00000000" w:csb0="20000015" w:csb1="00000000"/>
  </w:font>
  <w:font w:name="SimHei">
    <w:altName w:val="黑体"/>
    <w:panose1 w:val="02010600030101010101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422" w:rsidRDefault="00390422">
      <w:pPr>
        <w:spacing w:after="0"/>
      </w:pPr>
      <w:r>
        <w:separator/>
      </w:r>
    </w:p>
  </w:footnote>
  <w:footnote w:type="continuationSeparator" w:id="0">
    <w:p w:rsidR="00390422" w:rsidRDefault="003904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7C1" w:rsidRDefault="0039042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47C1" w:rsidRDefault="00390422">
                          <w:pPr>
                            <w:pStyle w:val="a4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C21CA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NRDfHd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CB47C1" w:rsidRDefault="00390422">
                    <w:pPr>
                      <w:pStyle w:val="a4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6C21CA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3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C1"/>
    <w:rsid w:val="00390422"/>
    <w:rsid w:val="006C21CA"/>
    <w:rsid w:val="00CB47C1"/>
    <w:rsid w:val="05F72A1E"/>
    <w:rsid w:val="08360FE0"/>
    <w:rsid w:val="0FB410E9"/>
    <w:rsid w:val="1C0105BB"/>
    <w:rsid w:val="2AAE5BF2"/>
    <w:rsid w:val="2D4A3E16"/>
    <w:rsid w:val="37D32ABD"/>
    <w:rsid w:val="38334B39"/>
    <w:rsid w:val="383A3E3F"/>
    <w:rsid w:val="42E439D7"/>
    <w:rsid w:val="4A525B4E"/>
    <w:rsid w:val="50960CC6"/>
    <w:rsid w:val="58A72939"/>
    <w:rsid w:val="5E045C2F"/>
    <w:rsid w:val="622C6BF6"/>
    <w:rsid w:val="785C4717"/>
    <w:rsid w:val="7D14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CC57A-03F5-4AE3-8F19-8CA9F0731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2"/>
    </w:rPr>
  </w:style>
  <w:style w:type="paragraph" w:styleId="1">
    <w:name w:val="heading 1"/>
    <w:next w:val="a"/>
    <w:uiPriority w:val="9"/>
    <w:qFormat/>
    <w:pPr>
      <w:spacing w:before="120" w:after="120" w:line="276" w:lineRule="auto"/>
      <w:jc w:val="both"/>
      <w:outlineLvl w:val="0"/>
    </w:pPr>
    <w:rPr>
      <w:rFonts w:ascii="XO Thames" w:hAnsi="XO Thames"/>
      <w:b/>
      <w:color w:val="000000"/>
      <w:sz w:val="32"/>
    </w:rPr>
  </w:style>
  <w:style w:type="paragraph" w:styleId="2">
    <w:name w:val="heading 2"/>
    <w:next w:val="a"/>
    <w:uiPriority w:val="9"/>
    <w:qFormat/>
    <w:pPr>
      <w:spacing w:before="120" w:after="120" w:line="276" w:lineRule="auto"/>
      <w:jc w:val="both"/>
      <w:outlineLvl w:val="1"/>
    </w:pPr>
    <w:rPr>
      <w:rFonts w:ascii="XO Thames" w:hAnsi="XO Thames"/>
      <w:b/>
      <w:color w:val="000000"/>
      <w:sz w:val="28"/>
    </w:rPr>
  </w:style>
  <w:style w:type="paragraph" w:styleId="3">
    <w:name w:val="heading 3"/>
    <w:next w:val="a"/>
    <w:uiPriority w:val="9"/>
    <w:qFormat/>
    <w:pPr>
      <w:spacing w:before="120" w:after="120" w:line="276" w:lineRule="auto"/>
      <w:jc w:val="both"/>
      <w:outlineLvl w:val="2"/>
    </w:pPr>
    <w:rPr>
      <w:rFonts w:ascii="XO Thames" w:hAnsi="XO Thames"/>
      <w:b/>
      <w:color w:val="000000"/>
      <w:sz w:val="26"/>
    </w:rPr>
  </w:style>
  <w:style w:type="paragraph" w:styleId="4">
    <w:name w:val="heading 4"/>
    <w:next w:val="a"/>
    <w:uiPriority w:val="9"/>
    <w:qFormat/>
    <w:pPr>
      <w:spacing w:before="120" w:after="120" w:line="276" w:lineRule="auto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"/>
    <w:uiPriority w:val="9"/>
    <w:qFormat/>
    <w:pPr>
      <w:spacing w:before="120" w:after="120" w:line="276" w:lineRule="auto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8">
    <w:name w:val="toc 8"/>
    <w:next w:val="a"/>
    <w:uiPriority w:val="39"/>
    <w:qFormat/>
    <w:pPr>
      <w:spacing w:after="200" w:line="276" w:lineRule="auto"/>
      <w:ind w:left="1400"/>
    </w:pPr>
    <w:rPr>
      <w:rFonts w:ascii="XO Thames" w:hAnsi="XO Thames"/>
      <w:color w:val="000000"/>
      <w:sz w:val="28"/>
    </w:rPr>
  </w:style>
  <w:style w:type="paragraph" w:styleId="a4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9">
    <w:name w:val="toc 9"/>
    <w:next w:val="a"/>
    <w:uiPriority w:val="39"/>
    <w:qFormat/>
    <w:pPr>
      <w:spacing w:after="200" w:line="276" w:lineRule="auto"/>
      <w:ind w:left="1600"/>
    </w:pPr>
    <w:rPr>
      <w:rFonts w:ascii="XO Thames" w:hAnsi="XO Thames"/>
      <w:color w:val="000000"/>
      <w:sz w:val="28"/>
    </w:rPr>
  </w:style>
  <w:style w:type="paragraph" w:styleId="7">
    <w:name w:val="toc 7"/>
    <w:next w:val="a"/>
    <w:uiPriority w:val="39"/>
    <w:qFormat/>
    <w:pPr>
      <w:spacing w:after="200" w:line="276" w:lineRule="auto"/>
      <w:ind w:left="1200"/>
    </w:pPr>
    <w:rPr>
      <w:rFonts w:ascii="XO Thames" w:hAnsi="XO Thames"/>
      <w:color w:val="000000"/>
      <w:sz w:val="28"/>
    </w:rPr>
  </w:style>
  <w:style w:type="paragraph" w:styleId="10">
    <w:name w:val="toc 1"/>
    <w:next w:val="a"/>
    <w:uiPriority w:val="39"/>
    <w:qFormat/>
    <w:pPr>
      <w:spacing w:after="200" w:line="276" w:lineRule="auto"/>
    </w:pPr>
    <w:rPr>
      <w:rFonts w:ascii="XO Thames" w:hAnsi="XO Thames"/>
      <w:b/>
      <w:color w:val="000000"/>
      <w:sz w:val="28"/>
    </w:rPr>
  </w:style>
  <w:style w:type="paragraph" w:styleId="6">
    <w:name w:val="toc 6"/>
    <w:next w:val="a"/>
    <w:uiPriority w:val="39"/>
    <w:qFormat/>
    <w:pPr>
      <w:spacing w:after="200" w:line="276" w:lineRule="auto"/>
      <w:ind w:left="1000"/>
    </w:pPr>
    <w:rPr>
      <w:rFonts w:ascii="XO Thames" w:hAnsi="XO Thames"/>
      <w:color w:val="000000"/>
      <w:sz w:val="28"/>
    </w:rPr>
  </w:style>
  <w:style w:type="paragraph" w:styleId="30">
    <w:name w:val="toc 3"/>
    <w:next w:val="a"/>
    <w:uiPriority w:val="39"/>
    <w:qFormat/>
    <w:pPr>
      <w:spacing w:after="200" w:line="276" w:lineRule="auto"/>
      <w:ind w:left="400"/>
    </w:pPr>
    <w:rPr>
      <w:rFonts w:ascii="XO Thames" w:hAnsi="XO Thames"/>
      <w:color w:val="000000"/>
      <w:sz w:val="28"/>
    </w:rPr>
  </w:style>
  <w:style w:type="paragraph" w:styleId="20">
    <w:name w:val="toc 2"/>
    <w:next w:val="a"/>
    <w:uiPriority w:val="39"/>
    <w:qFormat/>
    <w:pPr>
      <w:spacing w:after="200" w:line="276" w:lineRule="auto"/>
      <w:ind w:left="200"/>
    </w:pPr>
    <w:rPr>
      <w:rFonts w:ascii="XO Thames" w:hAnsi="XO Thames"/>
      <w:color w:val="000000"/>
      <w:sz w:val="28"/>
    </w:rPr>
  </w:style>
  <w:style w:type="paragraph" w:styleId="40">
    <w:name w:val="toc 4"/>
    <w:next w:val="a"/>
    <w:uiPriority w:val="39"/>
    <w:qFormat/>
    <w:pPr>
      <w:spacing w:after="200" w:line="276" w:lineRule="auto"/>
      <w:ind w:left="600"/>
    </w:pPr>
    <w:rPr>
      <w:rFonts w:ascii="XO Thames" w:hAnsi="XO Thames"/>
      <w:color w:val="000000"/>
      <w:sz w:val="28"/>
    </w:rPr>
  </w:style>
  <w:style w:type="paragraph" w:styleId="50">
    <w:name w:val="toc 5"/>
    <w:next w:val="a"/>
    <w:uiPriority w:val="39"/>
    <w:qFormat/>
    <w:pPr>
      <w:spacing w:after="200" w:line="276" w:lineRule="auto"/>
      <w:ind w:left="800"/>
    </w:pPr>
    <w:rPr>
      <w:rFonts w:ascii="XO Thames" w:hAnsi="XO Thames"/>
      <w:color w:val="000000"/>
      <w:sz w:val="28"/>
    </w:rPr>
  </w:style>
  <w:style w:type="paragraph" w:styleId="a5">
    <w:name w:val="Title"/>
    <w:next w:val="a"/>
    <w:uiPriority w:val="10"/>
    <w:qFormat/>
    <w:pPr>
      <w:spacing w:before="567" w:after="567" w:line="276" w:lineRule="auto"/>
      <w:jc w:val="center"/>
    </w:pPr>
    <w:rPr>
      <w:rFonts w:ascii="XO Thames" w:hAnsi="XO Thames"/>
      <w:b/>
      <w:caps/>
      <w:color w:val="000000"/>
      <w:sz w:val="40"/>
    </w:rPr>
  </w:style>
  <w:style w:type="paragraph" w:styleId="a6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7">
    <w:name w:val="Subtitle"/>
    <w:next w:val="a"/>
    <w:uiPriority w:val="11"/>
    <w:qFormat/>
    <w:pPr>
      <w:spacing w:after="200" w:line="276" w:lineRule="auto"/>
      <w:jc w:val="both"/>
    </w:pPr>
    <w:rPr>
      <w:rFonts w:ascii="XO Thames" w:hAnsi="XO Thames"/>
      <w:i/>
      <w:color w:val="000000"/>
      <w:sz w:val="24"/>
    </w:rPr>
  </w:style>
  <w:style w:type="paragraph" w:customStyle="1" w:styleId="Endnote">
    <w:name w:val="Endnote"/>
    <w:link w:val="Endnote1"/>
    <w:qFormat/>
    <w:pPr>
      <w:spacing w:after="200" w:line="276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Endnote1">
    <w:name w:val="Endnote1"/>
    <w:link w:val="Endnote"/>
    <w:qFormat/>
    <w:rPr>
      <w:rFonts w:ascii="XO Thames" w:hAnsi="XO Thames"/>
      <w:sz w:val="22"/>
    </w:rPr>
  </w:style>
  <w:style w:type="paragraph" w:customStyle="1" w:styleId="Footnote">
    <w:name w:val="Footnote"/>
    <w:link w:val="Footnote1"/>
    <w:qFormat/>
    <w:pPr>
      <w:spacing w:after="200" w:line="276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Footnote1">
    <w:name w:val="Footnote1"/>
    <w:link w:val="Footnote"/>
    <w:qFormat/>
    <w:rPr>
      <w:rFonts w:ascii="XO Thames" w:hAnsi="XO Thames"/>
      <w:sz w:val="22"/>
    </w:rPr>
  </w:style>
  <w:style w:type="paragraph" w:customStyle="1" w:styleId="HeaderandFooter">
    <w:name w:val="Header and Footer"/>
    <w:link w:val="HeaderandFooter1"/>
    <w:qFormat/>
    <w:pPr>
      <w:spacing w:after="200"/>
      <w:jc w:val="both"/>
    </w:pPr>
    <w:rPr>
      <w:rFonts w:ascii="XO Thames" w:hAnsi="XO Thames"/>
      <w:color w:val="000000"/>
      <w:sz w:val="28"/>
    </w:rPr>
  </w:style>
  <w:style w:type="character" w:customStyle="1" w:styleId="HeaderandFooter1">
    <w:name w:val="Header and Footer1"/>
    <w:link w:val="HeaderandFooter"/>
    <w:qFormat/>
    <w:rPr>
      <w:rFonts w:ascii="XO Thames" w:hAnsi="XO Thames"/>
      <w:sz w:val="28"/>
    </w:rPr>
  </w:style>
  <w:style w:type="character" w:customStyle="1" w:styleId="11">
    <w:name w:val="Гипертекстовая ссылка1"/>
    <w:basedOn w:val="a0"/>
    <w:link w:val="a8"/>
    <w:qFormat/>
    <w:rPr>
      <w:rFonts w:asciiTheme="minorHAnsi" w:hAnsiTheme="minorHAnsi"/>
      <w:color w:val="106BBE"/>
      <w:spacing w:val="0"/>
      <w:sz w:val="22"/>
    </w:rPr>
  </w:style>
  <w:style w:type="paragraph" w:customStyle="1" w:styleId="a8">
    <w:name w:val="Гипертекстовая ссылка"/>
    <w:link w:val="11"/>
    <w:qFormat/>
    <w:pPr>
      <w:spacing w:after="160" w:line="264" w:lineRule="auto"/>
    </w:pPr>
    <w:rPr>
      <w:color w:val="106BBE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36432/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36432/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7261532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261532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</cp:revision>
  <cp:lastPrinted>2025-07-25T11:21:00Z</cp:lastPrinted>
  <dcterms:created xsi:type="dcterms:W3CDTF">2025-07-29T12:18:00Z</dcterms:created>
  <dcterms:modified xsi:type="dcterms:W3CDTF">2025-07-29T12:18:00Z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1F692987FA5A4AD6BF9278A61B6BFEC1_12</vt:lpwstr>
  </property>
</Properties>
</file>