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9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Приложение 2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к муниципальной программе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«</w:t>
      </w: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Социальная поддержка граждан </w:t>
      </w: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  <w:highlight w:val="white"/>
        </w:rPr>
        <w:t xml:space="preserve">»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9639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9639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61"/>
        <w:contextualSpacing/>
        <w:ind w:left="709" w:right="-456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Перечень и основные мероприятия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муниципальной программы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61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«Социальная поддержка граждан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»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61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61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909"/>
        <w:gridCol w:w="681"/>
        <w:gridCol w:w="780"/>
        <w:gridCol w:w="2791"/>
        <w:gridCol w:w="3260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№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п/п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Ста-тус</w:t>
            </w:r>
            <w:r>
              <w:rPr>
                <w:rStyle w:val="873"/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endnoteReference w:id="2"/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Год реализации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Объем финан-сирования,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 тыс. руб.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Непосредственный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cs="FreeSerif"/>
                <w:bCs/>
                <w:i w:val="0"/>
                <w:iCs w:val="0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Участник муниципальной программы </w:t>
            </w:r>
            <w:r>
              <w:rPr>
                <w:rFonts w:ascii="FreeSerif" w:hAnsi="FreeSerif" w:eastAsia="FreeSerif" w:cs="FreeSerif"/>
                <w:i w:val="0"/>
                <w:iCs w:val="0"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  <w:t xml:space="preserve">(муниципальный заказчик, главный распорядитель бюджетных средств, исполнитель)</w:t>
            </w:r>
            <w:r>
              <w:rPr>
                <w:rFonts w:ascii="FreeSerif" w:hAnsi="FreeSerif" w:cs="FreeSerif"/>
                <w:bCs/>
                <w:i w:val="0"/>
                <w:iCs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i w:val="0"/>
                <w:iCs w:val="0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i/>
                <w:color w:val="000000" w:themeColor="text1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местный бюд-жет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краевой бюджет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федераль-ный бюд-жет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вне-бюджет-ные источники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75"/>
              <w:ind w:left="0"/>
              <w:jc w:val="left"/>
              <w:spacing w:line="240" w:lineRule="auto"/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Оказание адресной со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циальной помощи в виде денежной выплаты  на 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роведение работ по адаптации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 жилых помещений 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общего имущества в многоквартирных домах,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в которых проживают инвалиды и семьи с детьми-инвалидами, с учетом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потребностей инвалидов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u w:val="none"/>
              </w:rPr>
              <w:t xml:space="preserve"> (установка пандусов, подъемников, поручней, расширение дверных проемов и т.д.)</w:t>
            </w:r>
            <w:r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Обеспечение условий доступности для инвалидов жилых помещений и общего имущества в многоквартирном доме на территории 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Управление топливно-энергетического комплекса и жилищно-коммунального хозяйства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М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У Служба единого заказчика муниципального образования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60,0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60,0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Оказание адресной социальной помощи в виде  денежной выплаты для жителей или семей пострадавших в ходе ЧС, в связи с утратой имущества при пожаре, наводнении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Выплата адресной социальной помощи позволит сократить сроки восстановления домовладений, а также имущества жителям, пострадавшим в ходе ЧС, в связи с утратой имущества при пожаре , наводнении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before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Отдел взаимодействия с правоохранительными органами, военным вопросам и  делам   казачества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ind w:left="0" w:right="0" w:firstLine="0"/>
              <w:jc w:val="left"/>
              <w:spacing w:before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МКУ  «Управление по делам гражданской обороны и чрезвычайных ситуаций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80,0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240,0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240,0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3.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Адресная социальная помощь в натуральном виде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или материальной помощи в виде денежных средств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 реализует экстренные меры помощи семьям или гражданам, попавшим в трудную жизненную ситуацию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white"/>
              </w:rPr>
              <w:t xml:space="preserve">Поставка автономных дымовых пожарных извещателей, включая установку и монтаж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100,0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both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Предупреждение пожаров в местах проживания малоимущих многодетных семей, семей, находящихся в трудной жизненной ситуации, в социально опасном положении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before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МКУ  «Управление по делам гражданской обороны и чрезвычайных ситуаций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  <w:t xml:space="preserve">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tabs>
                <w:tab w:val="center" w:pos="346" w:leader="none"/>
              </w:tabs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ab/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Итого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400.0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650.0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650.0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650.0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650.0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1700,0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1700,0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left="-567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849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                                                                               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headerReference w:type="default" r:id="rId8"/>
      <w:footnotePr/>
      <w:endnotePr/>
      <w:type w:val="nextPage"/>
      <w:pgSz w:w="16838" w:h="11906" w:orient="landscape"/>
      <w:pgMar w:top="83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5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>
    <w:name w:val="Heading 1"/>
    <w:basedOn w:val="849"/>
    <w:next w:val="849"/>
    <w:link w:val="6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8">
    <w:name w:val="Heading 1 Char"/>
    <w:basedOn w:val="850"/>
    <w:link w:val="677"/>
    <w:uiPriority w:val="9"/>
    <w:rPr>
      <w:rFonts w:ascii="Arial" w:hAnsi="Arial" w:eastAsia="Arial" w:cs="Arial"/>
      <w:sz w:val="40"/>
      <w:szCs w:val="40"/>
    </w:rPr>
  </w:style>
  <w:style w:type="paragraph" w:styleId="679">
    <w:name w:val="Heading 2"/>
    <w:basedOn w:val="849"/>
    <w:next w:val="849"/>
    <w:link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0">
    <w:name w:val="Heading 2 Char"/>
    <w:basedOn w:val="850"/>
    <w:link w:val="679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49"/>
    <w:next w:val="849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0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49"/>
    <w:next w:val="849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0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49"/>
    <w:next w:val="849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0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0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49"/>
    <w:next w:val="849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0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49"/>
    <w:next w:val="849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0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49"/>
    <w:next w:val="849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0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Title"/>
    <w:basedOn w:val="849"/>
    <w:next w:val="849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basedOn w:val="850"/>
    <w:link w:val="695"/>
    <w:uiPriority w:val="10"/>
    <w:rPr>
      <w:sz w:val="48"/>
      <w:szCs w:val="48"/>
    </w:rPr>
  </w:style>
  <w:style w:type="paragraph" w:styleId="697">
    <w:name w:val="Subtitle"/>
    <w:basedOn w:val="849"/>
    <w:next w:val="849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basedOn w:val="850"/>
    <w:link w:val="697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0"/>
    <w:link w:val="865"/>
    <w:uiPriority w:val="99"/>
  </w:style>
  <w:style w:type="character" w:styleId="704">
    <w:name w:val="Footer Char"/>
    <w:basedOn w:val="850"/>
    <w:link w:val="866"/>
    <w:uiPriority w:val="99"/>
  </w:style>
  <w:style w:type="character" w:styleId="705">
    <w:name w:val="Caption Char"/>
    <w:basedOn w:val="859"/>
    <w:link w:val="866"/>
    <w:uiPriority w:val="99"/>
  </w:style>
  <w:style w:type="table" w:styleId="706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0" w:default="1">
    <w:name w:val="Default Paragraph Font"/>
    <w:uiPriority w:val="1"/>
    <w:semiHidden/>
    <w:unhideWhenUsed/>
    <w:qFormat/>
  </w:style>
  <w:style w:type="character" w:styleId="851" w:customStyle="1">
    <w:name w:val="Верхний колонтитул Знак"/>
    <w:basedOn w:val="850"/>
    <w:uiPriority w:val="99"/>
    <w:qFormat/>
  </w:style>
  <w:style w:type="character" w:styleId="852" w:customStyle="1">
    <w:name w:val="Нижний колонтитул Знак"/>
    <w:basedOn w:val="850"/>
    <w:uiPriority w:val="99"/>
    <w:qFormat/>
  </w:style>
  <w:style w:type="character" w:styleId="853" w:customStyle="1">
    <w:name w:val="Текст выноски Знак"/>
    <w:basedOn w:val="850"/>
    <w:link w:val="867"/>
    <w:uiPriority w:val="99"/>
    <w:semiHidden/>
    <w:qFormat/>
    <w:rPr>
      <w:rFonts w:ascii="Segoe UI" w:hAnsi="Segoe UI" w:cs="Segoe UI"/>
      <w:sz w:val="18"/>
      <w:szCs w:val="18"/>
    </w:rPr>
  </w:style>
  <w:style w:type="character" w:styleId="854" w:customStyle="1">
    <w:name w:val="Цветовое выделение"/>
    <w:uiPriority w:val="99"/>
    <w:qFormat/>
    <w:rPr>
      <w:b/>
      <w:bCs/>
      <w:color w:val="26282f"/>
    </w:rPr>
  </w:style>
  <w:style w:type="character" w:styleId="855">
    <w:name w:val="Strong"/>
    <w:qFormat/>
    <w:rPr>
      <w:b/>
      <w:bCs/>
    </w:rPr>
  </w:style>
  <w:style w:type="paragraph" w:styleId="856">
    <w:name w:val="Заголовок"/>
    <w:basedOn w:val="849"/>
    <w:next w:val="85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57">
    <w:name w:val="Body Text"/>
    <w:basedOn w:val="849"/>
    <w:pPr>
      <w:spacing w:before="0" w:after="140" w:line="276" w:lineRule="auto"/>
    </w:pPr>
  </w:style>
  <w:style w:type="paragraph" w:styleId="858">
    <w:name w:val="List"/>
    <w:basedOn w:val="857"/>
    <w:rPr>
      <w:rFonts w:cs="Lucida Sans"/>
    </w:rPr>
  </w:style>
  <w:style w:type="paragraph" w:styleId="859">
    <w:name w:val="Caption"/>
    <w:basedOn w:val="849"/>
    <w:link w:val="705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0">
    <w:name w:val="Указатель"/>
    <w:basedOn w:val="849"/>
    <w:qFormat/>
    <w:pPr>
      <w:suppressLineNumbers/>
    </w:pPr>
    <w:rPr>
      <w:rFonts w:cs="Lucida Sans"/>
    </w:rPr>
  </w:style>
  <w:style w:type="paragraph" w:styleId="861">
    <w:name w:val="List Paragraph"/>
    <w:basedOn w:val="849"/>
    <w:uiPriority w:val="34"/>
    <w:qFormat/>
    <w:pPr>
      <w:contextualSpacing/>
      <w:ind w:left="720" w:firstLine="0"/>
      <w:spacing w:before="0" w:after="200"/>
    </w:pPr>
  </w:style>
  <w:style w:type="paragraph" w:styleId="862" w:customStyle="1">
    <w:name w:val="Основной текст1"/>
    <w:basedOn w:val="849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63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64">
    <w:name w:val="Колонтитул"/>
    <w:basedOn w:val="849"/>
    <w:qFormat/>
  </w:style>
  <w:style w:type="paragraph" w:styleId="865">
    <w:name w:val="Header"/>
    <w:basedOn w:val="849"/>
    <w:link w:val="85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6">
    <w:name w:val="Footer"/>
    <w:basedOn w:val="849"/>
    <w:link w:val="85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7">
    <w:name w:val="Balloon Text"/>
    <w:basedOn w:val="849"/>
    <w:link w:val="853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68">
    <w:name w:val="Содержимое таблицы"/>
    <w:basedOn w:val="849"/>
    <w:qFormat/>
    <w:pPr>
      <w:widowControl w:val="off"/>
      <w:suppressLineNumbers/>
    </w:pPr>
  </w:style>
  <w:style w:type="paragraph" w:styleId="869">
    <w:name w:val="Заголовок таблицы"/>
    <w:basedOn w:val="868"/>
    <w:qFormat/>
    <w:pPr>
      <w:jc w:val="center"/>
      <w:suppressLineNumbers/>
    </w:pPr>
    <w:rPr>
      <w:b/>
      <w:bCs/>
    </w:rPr>
  </w:style>
  <w:style w:type="numbering" w:styleId="870" w:default="1">
    <w:name w:val="No List"/>
    <w:uiPriority w:val="99"/>
    <w:semiHidden/>
    <w:unhideWhenUsed/>
    <w:qFormat/>
  </w:style>
  <w:style w:type="table" w:styleId="87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Table Grid"/>
    <w:basedOn w:val="87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3" w:customStyle="1">
    <w:name w:val="Символ концевой сноски"/>
    <w:next w:val="695"/>
    <w:rPr>
      <w:vertAlign w:val="superscript"/>
    </w:rPr>
  </w:style>
  <w:style w:type="paragraph" w:styleId="874" w:customStyle="1">
    <w:name w:val="Концевая сноска"/>
    <w:next w:val="756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875" w:customStyle="1">
    <w:name w:val="Активная гипертекстовая ссылка"/>
    <w:link w:val="872"/>
    <w:rPr>
      <w:b/>
      <w:bCs/>
      <w:color w:val="106bbe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lastModifiedBy>usacheva</cp:lastModifiedBy>
  <cp:revision>72</cp:revision>
  <dcterms:created xsi:type="dcterms:W3CDTF">2021-10-22T11:32:00Z</dcterms:created>
  <dcterms:modified xsi:type="dcterms:W3CDTF">2025-09-05T08:20:20Z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