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ind w:left="0" w:right="0" w:firstLine="5244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от 05.12.2025</w:t>
      </w:r>
      <w:r>
        <w:rPr>
          <w:rFonts w:ascii="FreeSerif" w:hAnsi="FreeSerif" w:eastAsia="FreeSerif" w:cs="FreeSerif"/>
          <w:sz w:val="28"/>
          <w:szCs w:val="28"/>
        </w:rPr>
        <w:t xml:space="preserve"> №  1854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righ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28.06.2023 г. № 657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округа»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Style w:val="910"/>
        <w:tblW w:w="949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95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Заместитель главы 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( социальная политика)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топливно-энергетического комплекса и  жилищно-коммунального хозяйства администрации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опеки и попечительства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отдел взаимодействия с правоохранительными органами, военными вопросами  и делам   казачества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МКУ  «Управление по делам гражданской обороны и чрезвычайных ситуаций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»;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МКУ «Централизованная межотраслевая бухгалтерия»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;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ru-RU" w:bidi="ar-SA"/>
              </w:rPr>
              <w:t xml:space="preserve">МКУ «Служба единого заказчика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highlight w:val="whit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ru-RU" w:bidi="ar-SA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9"/>
              <w:numPr>
                <w:ilvl w:val="0"/>
                <w:numId w:val="5"/>
              </w:numPr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  <w:lang w:val="ru-RU" w:eastAsia="en-US" w:bidi="ar-SA"/>
              </w:rPr>
              <w:t xml:space="preserve">поддержка социально незащищенных слоев населения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  <w:lang w:val="ru-RU" w:eastAsia="en-US" w:bidi="ar-SA"/>
              </w:rPr>
              <w:t xml:space="preserve">,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создание благополучного общества и развитой социальной сферы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901"/>
              <w:numPr>
                <w:ilvl w:val="0"/>
                <w:numId w:val="4"/>
              </w:numPr>
              <w:contextualSpacing/>
              <w:ind w:left="0" w:right="0" w:firstLine="0"/>
              <w:jc w:val="both"/>
              <w:spacing w:before="0" w:beforeAutospacing="0" w:after="0" w:afterAutospacing="0" w:line="240" w:lineRule="auto"/>
              <w:shd w:val="clear" w:color="fcfcfc" w:fill="fcfcfc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оздание ус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ловий доступности жилых помещений и общего имущества в многоквартирных домах для инвалидов и семей с детьми-инвалидами, проживающих на территории Ленинградского  муниципального округа, с учетом их индивидуальных потребностей и особенностей жизнедеятельност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осуществление денежных выплат отдельным категориям граждан, в том числе обеспечение материальной поддержки социально незащищенным слоям населения;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создание условий для активизации участия инвалидов и граждан пожилого возраста в жизни общества;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создание благоприятных условий для жизнедеятельности семьи, функционирования института семьи, рождения детей;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01"/>
              <w:numPr>
                <w:ilvl w:val="0"/>
                <w:numId w:val="6"/>
              </w:num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рганизация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мероприятий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приспособлению жилого помещения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инвалида и общего имущества в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многоквартирном доме, в котором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проживает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инвалид,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с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учетом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потребностей инвалида и обеспечения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условий доступности для инвалида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доля граждан, получивших меры социальной поддержки, в общем числе граждан, обратившихся за получением мер социальной поддержки.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бщий объем средств, необходимый для финансирования программы –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1 033 200,00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руб., в том числе: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2025 год - 233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200,00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2026 год –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400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2027 год – 400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</w:tc>
      </w:tr>
    </w:tbl>
    <w:p>
      <w:pPr>
        <w:pStyle w:val="902"/>
        <w:ind w:left="709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left="709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numPr>
          <w:ilvl w:val="0"/>
          <w:numId w:val="7"/>
        </w:numPr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numPr>
          <w:ilvl w:val="0"/>
          <w:numId w:val="0"/>
        </w:numPr>
        <w:ind w:left="720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Основной целью развитие социальной сферы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предполагает кон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центрацию внимания на проблемах обеспечения благоприятного демографического баланса и улучшения благосостояния жителей района. Меры социальной поддержки остаются важнейшим инструментом преодоления негативных последствий социального неравенства и бедности.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Важнейшей социальной проблемой является обеспечение гарантированных, минимально достаточных условий жизн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 для наиболее уязвимых слоев населения. 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Формирование современной и ком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фортной социальной среды, ориентированной на действенную поддержку людей, в силу объективных причин,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 Программы.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Решение указанных 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роблем по выполнению в полном объеме социальных обязательств перед населением, усилению социальной поддержки,  приведет к улучшению качества жизни отдельных категорий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протяжении длительного времени.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Настоящая муниципальная программа предусматривает выполнение мероприятий по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обеспечению условий доступности для инвалидов и семей с детьми – инвалидами  жилых помещений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общего имущества в многоквартирном доме и требования по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приспособлению жилых помещений в многоквартирном доме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потребностей инвалидов.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Указанные программные мероприятия применяются к жилым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помещениям, входящим в состав муниципального жилищного фонда,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частного жилищного фонда, занимаемым инвалидами и семьями, имеющими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детей-инвалидов, и используемым для их постоянного проживания (далее -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жилые помещения инвалидов), а также к общему имуществу в многоквартирном доме, в котором расположены указанные жилые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помещения (далее - многоквартирный дом, в котором проживает инвалид).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Доступность для инвалида жилого помещения инвалида и общего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имущества в многоквартирном доме, в котором проживает инвалид,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обеспечивается посредством приспособления жилого помещения инвалида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общего имущества в многоквартирном доме, в котором проживает инвалид, с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учетом потребностей инвалида. Под указанным приспособлением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понимается изменение и переоборудование жилого помещения инвалида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зависимости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особенностей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ограничения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жизнедеятельности,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обусловленного инвалидностью лица, проживающего в указанном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помещении, а также общего имущества в многоквартирном доме, в котором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проживает инвалид, для обеспечения беспрепятственного доступа инвалида к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жилому помещению.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рискам реализации Программы, которыми могут управлять координатор Программы и участники Программы, уменьшая вероятность их возникновения, следует отнести следующее: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- организационные риски 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вязаны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 ошибками управления реализацией Программы.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Мерами по снижению организационных рисков являются: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закрепление  персональной ответственности исполнителей мероприятий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повышение квалификации и ответственности  ответственного исполнителя для своевременной и эффективной реализации предусмотренных мероприятий;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координация деятельности  ответственного исполнителя и налаживание административных процедур для снижения данного риска.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Финансовые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риски возникают по причине продолжительности срока реализации Программы, а также высокой зависимости ее успешной реализации от стабильного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финансирования.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Недофинансирование мероприятий 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 финансирования.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Мерами по снижению финансовых рисков являются: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результатами;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Информационные риски могут быть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вязаны с отсутствием или недостаточностью отчетной информации, используемой в ходе реализации Программы.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 целью минимизации информационных рисков в ходе реализации Программы будет проводиться работа, направленная на: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284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мониторинг и оценку исполнения целевых показателей Программы.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2. Цели, задачи и показатели, сроки и этапы реализации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  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Целью Программы является: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поддержка социально незащищенных слоев населения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а также создание условий для улучшения социального благополучия жителей;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t xml:space="preserve">-с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оздание условий доступности жилых помещений и общего имущества в многоквартирных домах для инвалидов и семей с детьми-инвалидами, проживающих на территории муниципального образования, с учетом их индивидуальных потребностей и особенностей жизнедеятельност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3"/>
        <w:ind w:left="0" w:firstLine="709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Отдельные целевые показатели Программы могут не иметь положительной динамики, либо сохранять свои значения, так как рассчитываются с учетом планируемого объема финансирования.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Значения целевых показателей подлежат ежегодному уточнению.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shd w:val="clear" w:color="fcfcfc" w:fill="fcfcfc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Достижение социальной поддержки и улучшения условий проживания инвалидов на территории Ленинградского муниципального округа обеспечивается посредством реализации следующих задач: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обеспечение адресной социальной помощи гражданам, проживающим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обеспечение определенной материальной поддержки социально незащищенным слоям населения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- о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беспечение беспрепятственного доступа инвалидов к жилым помещениям и общему имуществу в многоквартирных домах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- соблюдение требований по приспособлению жилых помещений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многоквартирном доме с учетом потребностей инвалидов;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- выполнение заключений о возможности или об отсутствии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возможности приспособления жилого помещения инвалида и общего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имущества в многоквартирном доме, в котором проживает инвалид,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потребностей инвалида и обеспечения условий их доступности для инвалида.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Ожидаемый результат реализации Программы -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shd w:val="clear" w:color="auto" w:fill="ffffff"/>
        </w:rPr>
        <w:t xml:space="preserve"> увеличение доли граждан, получивших 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еры социальной поддержки, в общем числе граждан, обратившихся за получением мер социальной поддержки.,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достижение улучшения социального положения граждан, оказавшихся в трудной жизненной ситуации, повышение уровня жизни населения, проживающего 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 по поддержке социально незащищенных слоев населения, а следовательно и улучшения социального благополучия населения.                                         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рамка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х Программы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Целевые показатели муниципальной Программы приведены в              приложении 1.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left="0" w:right="0" w:firstLine="624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Программа включает в себя мероприятия по предоставлению мер социальной поддержки гражданам и оказанию адресной социальной помощи.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ind w:left="0" w:right="0" w:firstLine="624"/>
        <w:jc w:val="both"/>
        <w:spacing w:before="0" w:beforeAutospacing="0" w:after="0" w:afterAutospacing="0" w:line="240" w:lineRule="auto"/>
        <w:shd w:val="clear" w:color="auto" w:fill="ffffff"/>
        <w:widowControl w:val="off"/>
        <w:rPr>
          <w:rFonts w:ascii="FreeSerif" w:hAnsi="FreeSerif" w:cs="FreeSerif"/>
          <w:color w:val="000000" w:themeColor="text1"/>
          <w:spacing w:val="-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</w:p>
    <w:p>
      <w:pPr>
        <w:pStyle w:val="889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9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9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ние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11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В соответствии с пунктом 1.11 Порядка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рая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10 декабря 2024 г. № 1352, координатором ежегодно проводится оценка эффективности реализации Программы.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6. Механизм реализации муниципальной программы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контроль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2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9"/>
        <w:ind w:left="0" w:right="0" w:firstLine="68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(социальная политика).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left="0" w:right="0"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Координатор в процессе реализации  Программы: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обеспечивает разработку и реализацию 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проводит мониторинг реализации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на освещение целей и задач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Программа является инструментом налаживания взаимодействия, выработки  общих  подходов  отраслевых  (функциональных)  органов  админи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 к 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эффективных мер по социальной поддержке граждан, оказавшихся в трудной жизненной ситуации.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реализации мероприятий Программы, которые будут осуществляться участниками Программы, заказчиком выступает ад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 участвует в процедурах проведения закупок товаров (работ, услуг) в рамках полномочий, предусмотренных положением о контрактной службе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(социальная политика), по итогам года отчитывается перед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 реализации мероприятий Программы и освоении выделенных финансовых средств.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Реализа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ция мероприятий Программы осуществляется в соответствии с  Порядком  оказания адресной социальной помощи гражданам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ru-RU" w:bidi="ar-SA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, оказавшимся в трудной жизненной ситуации  и Положением о  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омиссии по оказанию социальной поддержки гражданам 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, оказавшимся в трудной жизненной ситуации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ind w:firstLine="5103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ind w:firstLine="5103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spacing w:before="0" w:beforeAutospacing="0" w:after="0" w:afterAutospacing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spacing w:before="0" w:beforeAutospacing="0" w:after="0" w:afterAutospacing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mbria">
    <w:panose1 w:val="0204050305040603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6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06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90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9"/>
    <w:next w:val="889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90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9"/>
    <w:next w:val="889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0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0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0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0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0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9"/>
    <w:next w:val="889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0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9"/>
    <w:next w:val="889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0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89"/>
    <w:next w:val="889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90"/>
    <w:link w:val="736"/>
    <w:uiPriority w:val="10"/>
    <w:rPr>
      <w:sz w:val="48"/>
      <w:szCs w:val="48"/>
    </w:rPr>
  </w:style>
  <w:style w:type="paragraph" w:styleId="738">
    <w:name w:val="Subtitle"/>
    <w:basedOn w:val="889"/>
    <w:next w:val="889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90"/>
    <w:link w:val="738"/>
    <w:uiPriority w:val="11"/>
    <w:rPr>
      <w:sz w:val="24"/>
      <w:szCs w:val="24"/>
    </w:rPr>
  </w:style>
  <w:style w:type="paragraph" w:styleId="740">
    <w:name w:val="Quote"/>
    <w:basedOn w:val="889"/>
    <w:next w:val="889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9"/>
    <w:next w:val="889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90"/>
    <w:link w:val="906"/>
    <w:uiPriority w:val="99"/>
  </w:style>
  <w:style w:type="character" w:styleId="745">
    <w:name w:val="Footer Char"/>
    <w:basedOn w:val="890"/>
    <w:link w:val="907"/>
    <w:uiPriority w:val="99"/>
  </w:style>
  <w:style w:type="character" w:styleId="746">
    <w:name w:val="Caption Char"/>
    <w:basedOn w:val="899"/>
    <w:link w:val="907"/>
    <w:uiPriority w:val="99"/>
  </w:style>
  <w:style w:type="table" w:styleId="747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6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7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8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9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0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1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3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4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5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6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7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8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0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1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2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3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4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5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0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0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0" w:default="1">
    <w:name w:val="Default Paragraph Font"/>
    <w:uiPriority w:val="1"/>
    <w:semiHidden/>
    <w:unhideWhenUsed/>
    <w:qFormat/>
  </w:style>
  <w:style w:type="character" w:styleId="891">
    <w:name w:val="Hyperlink"/>
    <w:basedOn w:val="890"/>
    <w:uiPriority w:val="99"/>
    <w:semiHidden/>
    <w:unhideWhenUsed/>
    <w:rPr>
      <w:color w:val="0000ff"/>
      <w:u w:val="single"/>
    </w:rPr>
  </w:style>
  <w:style w:type="character" w:styleId="892" w:customStyle="1">
    <w:name w:val="Основной текст с отступом Знак"/>
    <w:basedOn w:val="890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3" w:customStyle="1">
    <w:name w:val="Текст выноски Знак"/>
    <w:basedOn w:val="890"/>
    <w:link w:val="904"/>
    <w:uiPriority w:val="99"/>
    <w:semiHidden/>
    <w:qFormat/>
    <w:rPr>
      <w:rFonts w:ascii="Segoe UI" w:hAnsi="Segoe UI" w:cs="Segoe UI"/>
      <w:sz w:val="18"/>
      <w:szCs w:val="18"/>
    </w:rPr>
  </w:style>
  <w:style w:type="character" w:styleId="894" w:customStyle="1">
    <w:name w:val="Верхний колонтитул Знак"/>
    <w:basedOn w:val="890"/>
    <w:uiPriority w:val="99"/>
    <w:qFormat/>
  </w:style>
  <w:style w:type="character" w:styleId="895" w:customStyle="1">
    <w:name w:val="Нижний колонтитул Знак"/>
    <w:basedOn w:val="890"/>
    <w:uiPriority w:val="99"/>
    <w:qFormat/>
  </w:style>
  <w:style w:type="paragraph" w:styleId="896">
    <w:name w:val="Заголовок"/>
    <w:basedOn w:val="889"/>
    <w:next w:val="89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97">
    <w:name w:val="Body Text"/>
    <w:basedOn w:val="889"/>
    <w:pPr>
      <w:spacing w:before="0" w:after="140" w:line="276" w:lineRule="auto"/>
    </w:pPr>
  </w:style>
  <w:style w:type="paragraph" w:styleId="898">
    <w:name w:val="List"/>
    <w:basedOn w:val="897"/>
    <w:rPr>
      <w:rFonts w:cs="Lucida Sans"/>
    </w:rPr>
  </w:style>
  <w:style w:type="paragraph" w:styleId="899">
    <w:name w:val="Caption"/>
    <w:basedOn w:val="889"/>
    <w:link w:val="74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0">
    <w:name w:val="Указатель"/>
    <w:basedOn w:val="889"/>
    <w:qFormat/>
    <w:pPr>
      <w:suppressLineNumbers/>
    </w:pPr>
    <w:rPr>
      <w:rFonts w:cs="Lucida Sans"/>
    </w:rPr>
  </w:style>
  <w:style w:type="paragraph" w:styleId="901">
    <w:name w:val="List Paragraph"/>
    <w:basedOn w:val="889"/>
    <w:uiPriority w:val="34"/>
    <w:qFormat/>
    <w:pPr>
      <w:contextualSpacing/>
      <w:ind w:left="720" w:firstLine="0"/>
      <w:spacing w:before="0" w:after="160"/>
    </w:pPr>
  </w:style>
  <w:style w:type="paragraph" w:styleId="902">
    <w:name w:val="Normal (Web)"/>
    <w:basedOn w:val="889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3">
    <w:name w:val="Body Text Indent"/>
    <w:basedOn w:val="889"/>
    <w:link w:val="892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4">
    <w:name w:val="Balloon Text"/>
    <w:basedOn w:val="889"/>
    <w:link w:val="89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5">
    <w:name w:val="Колонтитул"/>
    <w:basedOn w:val="889"/>
    <w:qFormat/>
  </w:style>
  <w:style w:type="paragraph" w:styleId="906">
    <w:name w:val="Header"/>
    <w:basedOn w:val="889"/>
    <w:link w:val="89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7">
    <w:name w:val="Footer"/>
    <w:basedOn w:val="889"/>
    <w:link w:val="89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08" w:default="1">
    <w:name w:val="No List"/>
    <w:uiPriority w:val="99"/>
    <w:semiHidden/>
    <w:unhideWhenUsed/>
    <w:qFormat/>
  </w:style>
  <w:style w:type="table" w:styleId="9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Table Grid"/>
    <w:basedOn w:val="9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912" w:customStyle="1">
    <w:name w:val="Прижатый влево"/>
    <w:basedOn w:val="886"/>
    <w:next w:val="886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108</cp:revision>
  <dcterms:created xsi:type="dcterms:W3CDTF">2022-11-09T04:59:00Z</dcterms:created>
  <dcterms:modified xsi:type="dcterms:W3CDTF">2025-12-10T09:51:29Z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