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9"/>
        <w:spacing w:before="0" w:after="0"/>
        <w:tabs>
          <w:tab w:val="left" w:pos="2340" w:leader="none"/>
        </w:tabs>
      </w:pPr>
      <w:r>
        <w:rPr>
          <w:rFonts w:ascii="Times New Roman" w:hAnsi="Times New Roman"/>
          <w:b w:val="0"/>
          <w:bCs w:val="0"/>
          <w:color w:val="000000"/>
          <w:lang w:eastAsia="ru-RU"/>
        </w:rPr>
        <w:t xml:space="preserve">                             </w:t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07"/>
        <w:gridCol w:w="3614"/>
        <w:gridCol w:w="734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618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618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tbl>
            <w:tblPr>
              <w:tblW w:w="0" w:type="auto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825"/>
            </w:tblGrid>
            <w:tr>
              <w:tblPrEx/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825" w:type="dxa"/>
                  <w:vAlign w:val="top"/>
                  <w:textDirection w:val="lrTb"/>
                  <w:noWrap w:val="false"/>
                </w:tcPr>
                <w:p>
                  <w:pPr>
                    <w:pStyle w:val="619"/>
                    <w:ind w:left="1416"/>
                    <w:jc w:val="left"/>
                    <w:spacing w:before="0" w:after="0"/>
                    <w:tabs>
                      <w:tab w:val="left" w:pos="2340" w:leader="none"/>
                    </w:tabs>
                  </w:pPr>
                  <w:r/>
                  <w:r/>
                </w:p>
                <w:tbl>
                  <w:tblPr>
                    <w:tblW w:w="0" w:type="auto"/>
                    <w:tblInd w:w="0" w:type="dxa"/>
                    <w:tblLayout w:type="fixed"/>
                    <w:tblCellMar>
                      <w:left w:w="108" w:type="dxa"/>
                      <w:top w:w="0" w:type="dxa"/>
                      <w:right w:w="108" w:type="dxa"/>
                      <w:bottom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15"/>
                  </w:tblGrid>
                  <w:tr>
                    <w:tblPrEx/>
                    <w:trPr>
                      <w:trHeight w:val="4349"/>
                    </w:trPr>
                    <w:tc>
                      <w:tcPr>
                        <w:tcBorders>
                          <w:top w:val="none" w:color="000000" w:sz="0" w:space="0"/>
                          <w:left w:val="none" w:color="000000" w:sz="0" w:space="0"/>
                          <w:bottom w:val="none" w:color="000000" w:sz="0" w:space="0"/>
                          <w:right w:val="none" w:color="000000" w:sz="0" w:space="0"/>
                        </w:tcBorders>
                        <w:tcW w:w="6015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pStyle w:val="618"/>
                          <w:ind w:left="1380"/>
                          <w:spacing w:after="0" w:line="10" w:lineRule="atLeast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Приложение 1</w:t>
                        </w:r>
                        <w:r/>
                      </w:p>
                      <w:p>
                        <w:pPr>
                          <w:pStyle w:val="618"/>
                          <w:ind w:left="1396"/>
                          <w:spacing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к муниципальной программе</w:t>
                        </w:r>
                        <w:r/>
                      </w:p>
                      <w:p>
                        <w:pPr>
                          <w:pStyle w:val="618"/>
                          <w:ind w:left="1380"/>
                          <w:spacing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муниципального образования         Ленинградский </w:t>
                        </w: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муниципальный округ Краснодарского края</w:t>
                        </w:r>
                        <w:r/>
                      </w:p>
                      <w:p>
                        <w:pPr>
                          <w:pStyle w:val="618"/>
                          <w:ind w:left="1396"/>
                          <w:spacing w:after="0"/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26282f"/>
                            <w:sz w:val="28"/>
                            <w:szCs w:val="28"/>
                          </w:rPr>
                          <w:t xml:space="preserve">«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Развитие образования в                муниципальном образовании                     Ленинградский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муниципальный округ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Краснодарского края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»</w:t>
                        </w:r>
                        <w:r/>
                      </w:p>
                      <w:p>
                        <w:pPr>
                          <w:pStyle w:val="618"/>
                          <w:spacing w:after="0" w:line="10" w:lineRule="atLeast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618"/>
                    <w:spacing w:after="0"/>
                  </w:pPr>
                  <w:r/>
                  <w:r/>
                </w:p>
                <w:p>
                  <w:pPr>
                    <w:pStyle w:val="618"/>
                    <w:ind w:left="1416"/>
                    <w:spacing w:after="0"/>
                    <w:tabs>
                      <w:tab w:val="left" w:pos="2340" w:leader="none"/>
                    </w:tabs>
                  </w:pPr>
                  <w:r/>
                  <w:r/>
                </w:p>
              </w:tc>
            </w:tr>
          </w:tbl>
          <w:p>
            <w:pPr>
              <w:pStyle w:val="618"/>
              <w:ind w:left="852"/>
              <w:spacing w:after="0" w:line="240" w:lineRule="auto"/>
              <w:tabs>
                <w:tab w:val="left" w:pos="4836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618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618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p>
            <w:pPr>
              <w:pStyle w:val="618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</w:tbl>
    <w:p>
      <w:pPr>
        <w:pStyle w:val="618"/>
        <w:jc w:val="center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 муниципальной программы</w:t>
      </w:r>
      <w:r/>
    </w:p>
    <w:p>
      <w:pPr>
        <w:pStyle w:val="618"/>
        <w:jc w:val="center"/>
        <w:spacing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bCs/>
          <w:sz w:val="28"/>
          <w:szCs w:val="28"/>
        </w:rPr>
        <w:br w:type="textWrapping" w:clear="all"/>
        <w:t xml:space="preserve">«Развитие образования в муниципальном образовании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/>
    </w:p>
    <w:p>
      <w:pPr>
        <w:pStyle w:val="618"/>
        <w:jc w:val="center"/>
        <w:spacing w:after="0" w:line="240" w:lineRule="auto"/>
        <w:tabs>
          <w:tab w:val="left" w:pos="625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8"/>
        <w:gridCol w:w="5781"/>
        <w:gridCol w:w="1592"/>
        <w:gridCol w:w="1384"/>
        <w:gridCol w:w="1368"/>
        <w:gridCol w:w="1529"/>
        <w:gridCol w:w="1669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restart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vMerge w:val="restart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Целевого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restart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2175" w:leader="none"/>
                <w:tab w:val="center" w:pos="3470" w:leader="none"/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показателей</w:t>
            </w:r>
            <w:r/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continue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2027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тыс.чел.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57"/>
              <w:ind w:right="95"/>
              <w:jc w:val="both"/>
              <w:tabs>
                <w:tab w:val="left" w:pos="2128" w:leader="none"/>
              </w:tabs>
            </w:pPr>
            <w:r>
              <w:rPr>
                <w:sz w:val="24"/>
                <w:szCs w:val="24"/>
              </w:rPr>
              <w:t xml:space="preserve">Доля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детей,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которые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обеспечены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сертификатами</w:t>
            </w:r>
            <w:r>
              <w:rPr>
                <w:sz w:val="24"/>
                <w:szCs w:val="24"/>
              </w:rPr>
              <w:t xml:space="preserve"> персонифицированного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финансирования </w:t>
            </w:r>
            <w:r>
              <w:rPr>
                <w:spacing w:val="-3"/>
                <w:sz w:val="24"/>
                <w:szCs w:val="24"/>
              </w:rPr>
              <w:t xml:space="preserve">дополнительного</w:t>
            </w:r>
            <w:r>
              <w:rPr>
                <w:sz w:val="24"/>
                <w:szCs w:val="24"/>
              </w:rPr>
              <w:t xml:space="preserve">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57"/>
              <w:ind w:left="271" w:right="229"/>
              <w:jc w:val="center"/>
            </w:pPr>
            <w:r>
              <w:rPr>
                <w:sz w:val="24"/>
                <w:szCs w:val="24"/>
              </w:rPr>
              <w:t xml:space="preserve">25,1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57"/>
              <w:ind w:left="271" w:right="229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</w:tr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муниципальном образовании Ленинградский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муниципальный округ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88,44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88.4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81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</w:tr>
    </w:tbl>
    <w:p>
      <w:pPr>
        <w:pStyle w:val="618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18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расчёта целевых показателей программы</w:t>
      </w:r>
      <w:r/>
    </w:p>
    <w:p>
      <w:pPr>
        <w:pStyle w:val="618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4104"/>
        <w:gridCol w:w="1729"/>
        <w:gridCol w:w="4033"/>
        <w:gridCol w:w="417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  <w:r/>
          </w:p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расчёта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Базовые показатели, используемые в формуле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2.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охваченных образовательными программами дополнительного образования в возрасте от 5 до 18 лет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3.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 которые обеспечены сертификатами персонифицированного финансирования дополнительного образования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которые обеспечены сертификатами персонифицированного финансирования дополнительного образования.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лет, обеспеченных сертификатами ПФДО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4.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 = Чфгос/но + Чфгос/оо + Чфгос/со : Чу х 100%</w:t>
            </w:r>
            <w:r/>
          </w:p>
          <w:p>
            <w:pPr>
              <w:pStyle w:val="618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Чфгос/но - численность учащихся, реализующих ФГОС начального общего образования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Чфгос/оо - численность учащихся, реализующих ФГОС основного общего образования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Чфтос/со - численность учащихся, реализующих ФГОС среднего общего образования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 - общая численность учащихся всех общеобразовательных организаций</w:t>
            </w:r>
            <w:r/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5.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= Чр/Чо, 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- доля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 - численность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учащихся 9-11 классов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6.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= Ср.б.(лучшие)/Ср.б. (худшие), где К - соотношение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(лучшие)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лучшими результатами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(худшие)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худшими результатами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7.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дошкольным 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8.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работников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9.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=Зпд/Зк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тношения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Зпд-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дошкольных образовательных организаций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сфере общего образования Краснодарского края</w:t>
            </w:r>
            <w:r/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10.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Зпо/Зк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Отношения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  <w:p>
            <w:pPr>
              <w:pStyle w:val="618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Зпо 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общеобразовательных организаций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Зд/Зу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организаций дополнительного образования детей</w:t>
            </w:r>
            <w:r/>
          </w:p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зарплата учителей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8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8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</w:tbl>
    <w:p>
      <w:pPr>
        <w:pStyle w:val="618"/>
        <w:spacing w:after="0" w:line="240" w:lineRule="auto"/>
        <w:tabs>
          <w:tab w:val="left" w:pos="483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8"/>
        <w:spacing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Исполняющий обязанности н</w:t>
      </w:r>
      <w:r>
        <w:rPr>
          <w:rFonts w:ascii="Times New Roman" w:hAnsi="Times New Roman" w:cs="Times New Roman"/>
          <w:sz w:val="28"/>
          <w:szCs w:val="28"/>
        </w:rPr>
        <w:t xml:space="preserve">ачальника</w:t>
      </w:r>
      <w:r/>
    </w:p>
    <w:p>
      <w:pPr>
        <w:pStyle w:val="618"/>
        <w:spacing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</w:t>
      </w:r>
      <w:r/>
    </w:p>
    <w:p>
      <w:pPr>
        <w:pStyle w:val="618"/>
        <w:spacing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 </w:t>
      </w:r>
      <w:r/>
    </w:p>
    <w:p>
      <w:pPr>
        <w:pStyle w:val="618"/>
        <w:spacing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Л.П. Петроченкова</w:t>
      </w:r>
      <w:r/>
    </w:p>
    <w:sectPr>
      <w:footnotePr/>
      <w:endnotePr/>
      <w:type w:val="nextPage"/>
      <w:pgSz w:w="16838" w:h="11906" w:orient="landscape"/>
      <w:pgMar w:top="1701" w:right="624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1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2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2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2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2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2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2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pPr>
      <w:spacing w:after="160" w:line="252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619">
    <w:name w:val="Заголовок 1"/>
    <w:basedOn w:val="618"/>
    <w:next w:val="618"/>
    <w:link w:val="618"/>
    <w:qFormat/>
    <w:pPr>
      <w:numPr>
        <w:ilvl w:val="0"/>
        <w:numId w:val="1"/>
      </w:numPr>
      <w:jc w:val="center"/>
      <w:spacing w:before="108" w:after="108" w:line="240" w:lineRule="auto"/>
      <w:outlineLvl w:val="0"/>
    </w:pPr>
    <w:rPr>
      <w:rFonts w:ascii="Arial" w:hAnsi="Arial" w:cs="Times New Roman"/>
      <w:b/>
      <w:bCs/>
      <w:color w:val="26282f"/>
      <w:sz w:val="24"/>
      <w:szCs w:val="24"/>
    </w:rPr>
  </w:style>
  <w:style w:type="character" w:styleId="620">
    <w:name w:val="Основной шрифт абзаца"/>
    <w:next w:val="620"/>
    <w:link w:val="618"/>
    <w:uiPriority w:val="1"/>
    <w:semiHidden/>
    <w:unhideWhenUsed/>
  </w:style>
  <w:style w:type="table" w:styleId="621">
    <w:name w:val="Обычная таблица"/>
    <w:next w:val="621"/>
    <w:link w:val="618"/>
    <w:uiPriority w:val="99"/>
    <w:semiHidden/>
    <w:unhideWhenUsed/>
    <w:tblPr/>
  </w:style>
  <w:style w:type="numbering" w:styleId="622">
    <w:name w:val="Нет списка"/>
    <w:next w:val="622"/>
    <w:link w:val="618"/>
    <w:uiPriority w:val="99"/>
    <w:semiHidden/>
    <w:unhideWhenUsed/>
  </w:style>
  <w:style w:type="character" w:styleId="623">
    <w:name w:val="WW8Num1z0"/>
    <w:next w:val="623"/>
    <w:link w:val="618"/>
  </w:style>
  <w:style w:type="character" w:styleId="624">
    <w:name w:val="WW8Num1z1"/>
    <w:next w:val="624"/>
    <w:link w:val="618"/>
  </w:style>
  <w:style w:type="character" w:styleId="625">
    <w:name w:val="WW8Num1z2"/>
    <w:next w:val="625"/>
    <w:link w:val="618"/>
  </w:style>
  <w:style w:type="character" w:styleId="626">
    <w:name w:val="WW8Num1z3"/>
    <w:next w:val="626"/>
    <w:link w:val="618"/>
  </w:style>
  <w:style w:type="character" w:styleId="627">
    <w:name w:val="WW8Num1z4"/>
    <w:next w:val="627"/>
    <w:link w:val="618"/>
  </w:style>
  <w:style w:type="character" w:styleId="628">
    <w:name w:val="WW8Num1z5"/>
    <w:next w:val="628"/>
    <w:link w:val="618"/>
  </w:style>
  <w:style w:type="character" w:styleId="629">
    <w:name w:val="WW8Num1z6"/>
    <w:next w:val="629"/>
    <w:link w:val="618"/>
  </w:style>
  <w:style w:type="character" w:styleId="630">
    <w:name w:val="WW8Num1z7"/>
    <w:next w:val="630"/>
    <w:link w:val="618"/>
  </w:style>
  <w:style w:type="character" w:styleId="631">
    <w:name w:val="WW8Num1z8"/>
    <w:next w:val="631"/>
    <w:link w:val="618"/>
  </w:style>
  <w:style w:type="character" w:styleId="632">
    <w:name w:val="Основной шрифт абзаца3"/>
    <w:next w:val="632"/>
    <w:link w:val="618"/>
  </w:style>
  <w:style w:type="character" w:styleId="633">
    <w:name w:val="Основной шрифт абзаца2"/>
    <w:next w:val="633"/>
    <w:link w:val="618"/>
  </w:style>
  <w:style w:type="character" w:styleId="634">
    <w:name w:val="Основной шрифт абзаца1"/>
    <w:next w:val="634"/>
    <w:link w:val="618"/>
  </w:style>
  <w:style w:type="character" w:styleId="635">
    <w:name w:val="Номер страницы"/>
    <w:basedOn w:val="634"/>
    <w:next w:val="635"/>
    <w:link w:val="618"/>
  </w:style>
  <w:style w:type="character" w:styleId="636">
    <w:name w:val="Заголовок 1 Знак"/>
    <w:next w:val="636"/>
    <w:link w:val="618"/>
    <w:rPr>
      <w:rFonts w:ascii="Arial" w:hAnsi="Arial" w:cs="Arial"/>
      <w:b/>
      <w:bCs/>
      <w:color w:val="26282f"/>
      <w:sz w:val="24"/>
      <w:szCs w:val="24"/>
    </w:rPr>
  </w:style>
  <w:style w:type="character" w:styleId="637">
    <w:name w:val="Цветовое выделение"/>
    <w:next w:val="637"/>
    <w:link w:val="618"/>
    <w:rPr>
      <w:b/>
      <w:color w:val="26282f"/>
    </w:rPr>
  </w:style>
  <w:style w:type="character" w:styleId="638">
    <w:name w:val="Текст выноски Знак"/>
    <w:next w:val="638"/>
    <w:link w:val="618"/>
    <w:rPr>
      <w:rFonts w:ascii="Segoe UI" w:hAnsi="Segoe UI" w:cs="Segoe UI"/>
      <w:sz w:val="18"/>
      <w:szCs w:val="18"/>
      <w:lang w:eastAsia="zh-CN"/>
    </w:rPr>
  </w:style>
  <w:style w:type="character" w:styleId="639">
    <w:name w:val="Нижний колонтитул Знак"/>
    <w:next w:val="639"/>
    <w:link w:val="618"/>
    <w:rPr>
      <w:rFonts w:ascii="Calibri" w:hAnsi="Calibri" w:cs="Calibri"/>
      <w:sz w:val="22"/>
      <w:szCs w:val="22"/>
      <w:lang w:eastAsia="zh-CN"/>
    </w:rPr>
  </w:style>
  <w:style w:type="character" w:styleId="640">
    <w:name w:val="Верхний колонтитул Знак"/>
    <w:next w:val="640"/>
    <w:link w:val="618"/>
    <w:rPr>
      <w:rFonts w:ascii="Calibri" w:hAnsi="Calibri" w:cs="Calibri"/>
      <w:sz w:val="22"/>
      <w:szCs w:val="22"/>
      <w:lang w:eastAsia="zh-CN"/>
    </w:rPr>
  </w:style>
  <w:style w:type="character" w:styleId="641">
    <w:name w:val="Основной текст Знак"/>
    <w:next w:val="641"/>
    <w:link w:val="618"/>
    <w:rPr>
      <w:rFonts w:ascii="Calibri" w:hAnsi="Calibri" w:cs="Calibri"/>
      <w:sz w:val="22"/>
      <w:szCs w:val="22"/>
      <w:lang w:eastAsia="zh-CN"/>
    </w:rPr>
  </w:style>
  <w:style w:type="character" w:styleId="642" w:default="1">
    <w:name w:val="Default Paragraph Font"/>
    <w:next w:val="642"/>
    <w:link w:val="618"/>
  </w:style>
  <w:style w:type="paragraph" w:styleId="643">
    <w:name w:val="Заголовок1"/>
    <w:basedOn w:val="618"/>
    <w:next w:val="644"/>
    <w:link w:val="618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44">
    <w:name w:val="Основной текст"/>
    <w:basedOn w:val="618"/>
    <w:next w:val="644"/>
    <w:link w:val="618"/>
    <w:pPr>
      <w:spacing w:before="0" w:after="140" w:line="276" w:lineRule="auto"/>
    </w:pPr>
  </w:style>
  <w:style w:type="paragraph" w:styleId="645">
    <w:name w:val="Список"/>
    <w:basedOn w:val="644"/>
    <w:next w:val="645"/>
    <w:link w:val="618"/>
    <w:rPr>
      <w:rFonts w:cs="Mangal"/>
    </w:rPr>
  </w:style>
  <w:style w:type="paragraph" w:styleId="646">
    <w:name w:val="Название объекта"/>
    <w:basedOn w:val="618"/>
    <w:next w:val="646"/>
    <w:link w:val="618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47">
    <w:name w:val="Указатель3"/>
    <w:basedOn w:val="618"/>
    <w:next w:val="647"/>
    <w:link w:val="618"/>
    <w:pPr>
      <w:suppressLineNumbers/>
    </w:pPr>
    <w:rPr>
      <w:rFonts w:cs="Lucida Sans"/>
    </w:rPr>
  </w:style>
  <w:style w:type="paragraph" w:styleId="648">
    <w:name w:val="Название объекта2"/>
    <w:basedOn w:val="618"/>
    <w:next w:val="648"/>
    <w:link w:val="618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49">
    <w:name w:val="Указатель2"/>
    <w:basedOn w:val="618"/>
    <w:next w:val="649"/>
    <w:link w:val="618"/>
    <w:pPr>
      <w:suppressLineNumbers/>
    </w:pPr>
    <w:rPr>
      <w:rFonts w:cs="Lucida Sans"/>
    </w:rPr>
  </w:style>
  <w:style w:type="paragraph" w:styleId="650">
    <w:name w:val="Название объекта1"/>
    <w:basedOn w:val="618"/>
    <w:next w:val="650"/>
    <w:link w:val="618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51">
    <w:name w:val="Указатель1"/>
    <w:basedOn w:val="618"/>
    <w:next w:val="651"/>
    <w:link w:val="618"/>
    <w:pPr>
      <w:suppressLineNumbers/>
    </w:pPr>
    <w:rPr>
      <w:rFonts w:cs="Mangal"/>
    </w:rPr>
  </w:style>
  <w:style w:type="paragraph" w:styleId="652">
    <w:name w:val="Верхний и нижний колонтитулы"/>
    <w:basedOn w:val="618"/>
    <w:next w:val="652"/>
    <w:link w:val="618"/>
    <w:pPr>
      <w:tabs>
        <w:tab w:val="center" w:pos="4819" w:leader="none"/>
        <w:tab w:val="right" w:pos="9638" w:leader="none"/>
      </w:tabs>
      <w:suppressLineNumbers/>
    </w:pPr>
  </w:style>
  <w:style w:type="paragraph" w:styleId="653">
    <w:name w:val="Верхний колонтитул"/>
    <w:basedOn w:val="618"/>
    <w:next w:val="653"/>
    <w:link w:val="618"/>
    <w:pPr>
      <w:tabs>
        <w:tab w:val="center" w:pos="4677" w:leader="none"/>
        <w:tab w:val="right" w:pos="9355" w:leader="none"/>
      </w:tabs>
    </w:pPr>
  </w:style>
  <w:style w:type="paragraph" w:styleId="654">
    <w:name w:val="Содержимое таблицы"/>
    <w:basedOn w:val="618"/>
    <w:next w:val="654"/>
    <w:link w:val="618"/>
    <w:pPr>
      <w:suppressLineNumbers/>
    </w:pPr>
  </w:style>
  <w:style w:type="paragraph" w:styleId="655">
    <w:name w:val="Заголовок таблицы"/>
    <w:basedOn w:val="654"/>
    <w:next w:val="655"/>
    <w:link w:val="618"/>
    <w:pPr>
      <w:jc w:val="center"/>
      <w:suppressLineNumbers/>
    </w:pPr>
    <w:rPr>
      <w:b/>
      <w:bCs/>
    </w:rPr>
  </w:style>
  <w:style w:type="paragraph" w:styleId="656">
    <w:name w:val="Содержимое врезки"/>
    <w:basedOn w:val="618"/>
    <w:next w:val="656"/>
    <w:link w:val="618"/>
  </w:style>
  <w:style w:type="paragraph" w:styleId="657">
    <w:name w:val="Table Paragraph"/>
    <w:basedOn w:val="618"/>
    <w:next w:val="657"/>
    <w:link w:val="618"/>
    <w:pPr>
      <w:spacing w:before="0" w:after="0" w:line="240" w:lineRule="auto"/>
      <w:widowControl w:val="off"/>
    </w:pPr>
    <w:rPr>
      <w:rFonts w:ascii="Times New Roman" w:hAnsi="Times New Roman" w:cs="Times New Roman"/>
    </w:rPr>
  </w:style>
  <w:style w:type="paragraph" w:styleId="658">
    <w:name w:val="Текст выноски"/>
    <w:basedOn w:val="618"/>
    <w:next w:val="658"/>
    <w:link w:val="61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659">
    <w:name w:val="Нижний колонтитул"/>
    <w:basedOn w:val="618"/>
    <w:next w:val="659"/>
    <w:link w:val="618"/>
    <w:pPr>
      <w:tabs>
        <w:tab w:val="center" w:pos="4677" w:leader="none"/>
        <w:tab w:val="right" w:pos="9355" w:leader="none"/>
      </w:tabs>
    </w:pPr>
  </w:style>
  <w:style w:type="paragraph" w:styleId="660" w:default="1">
    <w:name w:val="Normal Table"/>
    <w:next w:val="660"/>
    <w:link w:val="618"/>
    <w:pPr>
      <w:spacing w:after="200" w:line="276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661">
    <w:name w:val="Table Grid"/>
    <w:basedOn w:val="660"/>
    <w:next w:val="661"/>
    <w:link w:val="618"/>
    <w:pPr>
      <w:spacing w:before="0" w:after="0" w:line="240" w:lineRule="auto"/>
    </w:pPr>
  </w:style>
  <w:style w:type="numbering" w:styleId="265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Елена</dc:creator>
  <cp:revision>3</cp:revision>
  <dcterms:created xsi:type="dcterms:W3CDTF">2024-12-25T06:35:00Z</dcterms:created>
  <dcterms:modified xsi:type="dcterms:W3CDTF">2025-03-10T14:16:12Z</dcterms:modified>
  <cp:version>1048576</cp:version>
</cp:coreProperties>
</file>