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B0" w:rsidRDefault="00963F7E">
      <w:pPr>
        <w:tabs>
          <w:tab w:val="center" w:pos="5173"/>
        </w:tabs>
        <w:ind w:left="709"/>
        <w:jc w:val="center"/>
        <w:rPr>
          <w:color w:val="26282F"/>
        </w:rPr>
      </w:pPr>
      <w:bookmarkStart w:id="0" w:name="_GoBack"/>
      <w:bookmarkEnd w:id="0"/>
      <w:r>
        <w:rPr>
          <w:color w:val="26282F"/>
        </w:rPr>
        <w:t>Сводный отчет</w:t>
      </w:r>
    </w:p>
    <w:p w:rsidR="00680FB0" w:rsidRDefault="00963F7E">
      <w:pPr>
        <w:ind w:hanging="142"/>
        <w:jc w:val="center"/>
        <w:rPr>
          <w:color w:val="26282F"/>
        </w:rPr>
      </w:pPr>
      <w:r>
        <w:rPr>
          <w:color w:val="26282F"/>
        </w:rPr>
        <w:t>о результатах проведения оценки регулирующего воздействия</w:t>
      </w:r>
    </w:p>
    <w:p w:rsidR="00680FB0" w:rsidRDefault="00963F7E">
      <w:pPr>
        <w:ind w:firstLine="709"/>
        <w:jc w:val="center"/>
        <w:rPr>
          <w:color w:val="26282F"/>
        </w:rPr>
      </w:pPr>
      <w:r>
        <w:rPr>
          <w:color w:val="26282F"/>
        </w:rPr>
        <w:t>проекта муниципального правового акта</w:t>
      </w:r>
    </w:p>
    <w:p w:rsidR="00680FB0" w:rsidRDefault="00680FB0">
      <w:pPr>
        <w:jc w:val="center"/>
        <w:rPr>
          <w:color w:val="26282F"/>
        </w:rPr>
      </w:pPr>
    </w:p>
    <w:p w:rsidR="00680FB0" w:rsidRDefault="00963F7E">
      <w:pPr>
        <w:jc w:val="center"/>
        <w:rPr>
          <w:color w:val="26282F"/>
        </w:rPr>
      </w:pPr>
      <w:r>
        <w:rPr>
          <w:color w:val="26282F"/>
        </w:rPr>
        <w:t>1. Общая информация</w:t>
      </w:r>
    </w:p>
    <w:p w:rsidR="00680FB0" w:rsidRDefault="00963F7E">
      <w:pPr>
        <w:ind w:firstLine="709"/>
        <w:jc w:val="both"/>
        <w:rPr>
          <w:b/>
          <w:color w:val="26282F"/>
        </w:rPr>
      </w:pPr>
      <w:r>
        <w:rPr>
          <w:b/>
          <w:color w:val="26282F"/>
        </w:rPr>
        <w:t>1.1. Регулирующий орган:</w:t>
      </w:r>
    </w:p>
    <w:p w:rsidR="00680FB0" w:rsidRDefault="00963F7E">
      <w:pPr>
        <w:ind w:firstLine="709"/>
        <w:jc w:val="both"/>
        <w:rPr>
          <w:color w:val="26282F"/>
        </w:rPr>
      </w:pPr>
      <w:r>
        <w:t>администрация муниципального образования Ленинградский муниципальный округ Краснодарского края.</w:t>
      </w:r>
    </w:p>
    <w:p w:rsidR="00680FB0" w:rsidRDefault="00963F7E">
      <w:pPr>
        <w:ind w:firstLine="709"/>
        <w:jc w:val="both"/>
        <w:rPr>
          <w:b/>
          <w:color w:val="26282F"/>
        </w:rPr>
      </w:pPr>
      <w:r>
        <w:rPr>
          <w:b/>
        </w:rPr>
        <w:t>1.2. Вид и наименование проекта муниципального правового акта:</w:t>
      </w:r>
    </w:p>
    <w:p w:rsidR="00680FB0" w:rsidRDefault="00963F7E">
      <w:pPr>
        <w:ind w:firstLine="709"/>
        <w:jc w:val="both"/>
        <w:rPr>
          <w:color w:val="26282F"/>
        </w:rPr>
      </w:pPr>
      <w:r>
        <w:t>проект Правил благоустройства территории муниципального образования Ленинградский муниципальный округ Краснодарского края.</w:t>
      </w:r>
      <w:r>
        <w:t xml:space="preserve"> </w:t>
      </w:r>
    </w:p>
    <w:p w:rsidR="00680FB0" w:rsidRDefault="00963F7E">
      <w:pPr>
        <w:ind w:firstLine="709"/>
        <w:jc w:val="both"/>
        <w:rPr>
          <w:sz w:val="24"/>
        </w:rPr>
      </w:pPr>
      <w:r>
        <w:rPr>
          <w:b/>
        </w:rPr>
        <w:t>1.3. Предполагаемая дата вступления в силу муниципального правового а</w:t>
      </w:r>
      <w:r>
        <w:rPr>
          <w:b/>
        </w:rPr>
        <w:t>кта:</w:t>
      </w:r>
      <w:r>
        <w:t xml:space="preserve"> май 2026 года (</w:t>
      </w:r>
      <w:r>
        <w:rPr>
          <w:highlight w:val="white"/>
        </w:rPr>
        <w:t xml:space="preserve">вступает в силу с 01.09.2026 г.) </w:t>
      </w:r>
    </w:p>
    <w:p w:rsidR="00680FB0" w:rsidRDefault="00963F7E">
      <w:pPr>
        <w:ind w:firstLine="709"/>
        <w:jc w:val="both"/>
        <w:rPr>
          <w:b/>
        </w:rPr>
      </w:pPr>
      <w:r>
        <w:rPr>
          <w:b/>
          <w:color w:val="26282F"/>
        </w:rPr>
        <w:t>1.4.</w:t>
      </w:r>
      <w:r>
        <w:rPr>
          <w:b/>
        </w:rPr>
        <w:t xml:space="preserve"> Краткое описание проблемы, на решение которой направлено предлагаемое правовое регулирование: </w:t>
      </w:r>
      <w:r>
        <w:t xml:space="preserve">невозможность осуществления полномочий в рамках </w:t>
      </w:r>
      <w:r>
        <w:t xml:space="preserve">выполнения мероприятий по благоустройству территорий и </w:t>
      </w:r>
      <w:r>
        <w:t>содержание объектов благоустройства.</w:t>
      </w:r>
    </w:p>
    <w:p w:rsidR="00680FB0" w:rsidRDefault="00963F7E">
      <w:pPr>
        <w:ind w:firstLine="709"/>
        <w:jc w:val="both"/>
      </w:pPr>
      <w:r>
        <w:rPr>
          <w:b/>
        </w:rPr>
        <w:t>1.5. Краткое описание целей предлагаемого правового регулирования:</w:t>
      </w:r>
      <w:r>
        <w:t xml:space="preserve"> </w:t>
      </w:r>
      <w:r>
        <w:t xml:space="preserve"> установление единых и обязательных к исполнению требований в сфере благоустройства, обеспечению доступности среды населенных пунктов, в том числе для м</w:t>
      </w:r>
      <w:r>
        <w:t xml:space="preserve">аломобильных групп населения, определение общих требований к состоянию общественных пространств, состоянию и облику зданий различного назначения и разной формы собственности, к объектам благоустройства и их отдельным элементам, к содержанию и эксплуатации </w:t>
      </w:r>
      <w:r>
        <w:t>объектов благоустройства, порядок размещения информации на территориях населенных пунктов, порядок и механизмы общественного участия в процессе благоустройства, порядок архитектурно-художественного регулирования внешнего облика элементов благоустройства.</w:t>
      </w:r>
    </w:p>
    <w:p w:rsidR="00680FB0" w:rsidRDefault="00963F7E">
      <w:pPr>
        <w:ind w:firstLine="709"/>
        <w:jc w:val="both"/>
      </w:pPr>
      <w:r>
        <w:rPr>
          <w:b/>
        </w:rPr>
        <w:t>1</w:t>
      </w:r>
      <w:r>
        <w:rPr>
          <w:b/>
        </w:rPr>
        <w:t>.6. Краткое описание содержания предлагаемого правового регулирования:</w:t>
      </w:r>
      <w:r>
        <w:t xml:space="preserve"> В целях решения указанной проблемы рассматриваемым проектом предлагается утвердить </w:t>
      </w:r>
      <w:r>
        <w:t>Правила благоустройства территории муниципального образования Ленинградский муниципальный округ Красно</w:t>
      </w:r>
      <w:r>
        <w:t>дарского края</w:t>
      </w:r>
      <w:r>
        <w:t>: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элементы планировочной структуры населенных пунктов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территории общего пользования, в том числе площади, улицы, проезды, скверы, парки и другие территории, которыми беспрепятственно пользуется неограниченный круг лиц;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ab/>
        <w:t>территории, прилегающие</w:t>
      </w:r>
      <w:r>
        <w:t xml:space="preserve">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</w:t>
      </w:r>
      <w:r>
        <w:t>лючая автомобильные дороги, образующие проезды к территориям, прилегающим к многоквартирным домам;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детские площадки, спортивные и другие площадки отдыха и досуга;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lastRenderedPageBreak/>
        <w:t>пешеходные коммуникации (в том числе пешеходные тротуары, дорожки, аллеи, пешеходные зоны);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к</w:t>
      </w:r>
      <w:r>
        <w:t>ладбища и мемориальные зоны;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зоны транспортных, инженерных коммуникаций;</w:t>
      </w:r>
    </w:p>
    <w:p w:rsidR="00680FB0" w:rsidRDefault="00963F7E">
      <w:pPr>
        <w:numPr>
          <w:ilvl w:val="0"/>
          <w:numId w:val="1"/>
        </w:numPr>
        <w:ind w:left="0" w:firstLine="0"/>
        <w:jc w:val="both"/>
      </w:pPr>
      <w:r>
        <w:t>контейнерные площадки.</w:t>
      </w:r>
    </w:p>
    <w:p w:rsidR="00680FB0" w:rsidRDefault="00963F7E">
      <w:pPr>
        <w:tabs>
          <w:tab w:val="left" w:pos="709"/>
        </w:tabs>
        <w:ind w:firstLine="709"/>
        <w:jc w:val="both"/>
      </w:pPr>
      <w:r>
        <w:rPr>
          <w:b/>
        </w:rPr>
        <w:t>1.6.1. Степень регулирующего воздействия:</w:t>
      </w:r>
      <w:r>
        <w:t xml:space="preserve"> </w:t>
      </w:r>
      <w:r>
        <w:t xml:space="preserve">проект правил благоустройства содержит дополнения, ранее не предусмотренные  для субъектов предпринимательской и иной </w:t>
      </w:r>
      <w:r>
        <w:t>экономической деятельности.</w:t>
      </w:r>
    </w:p>
    <w:p w:rsidR="00680FB0" w:rsidRDefault="00963F7E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</w:rPr>
        <w:t>1.6.2. 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</w:t>
      </w:r>
      <w:r>
        <w:rPr>
          <w:b/>
        </w:rPr>
        <w:t>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</w:t>
      </w:r>
      <w:r>
        <w:t xml:space="preserve"> есть.</w:t>
      </w:r>
    </w:p>
    <w:p w:rsidR="00680FB0" w:rsidRDefault="00963F7E">
      <w:pPr>
        <w:tabs>
          <w:tab w:val="left" w:pos="709"/>
        </w:tabs>
        <w:ind w:firstLine="709"/>
        <w:jc w:val="both"/>
      </w:pPr>
      <w:r>
        <w:t xml:space="preserve">В соответствии с принципами согласно ФЗ от 31 июля 2020 </w:t>
      </w:r>
      <w:r>
        <w:t>г. № 247-ФЗ «Об обязательных требованиях в Российской Федерации» соблюдены принципы установления обязательных требований:</w:t>
      </w:r>
    </w:p>
    <w:p w:rsidR="00680FB0" w:rsidRDefault="00963F7E">
      <w:pPr>
        <w:numPr>
          <w:ilvl w:val="0"/>
          <w:numId w:val="2"/>
        </w:numPr>
        <w:ind w:left="0" w:firstLine="709"/>
        <w:jc w:val="both"/>
        <w:rPr>
          <w:sz w:val="24"/>
        </w:rPr>
      </w:pPr>
      <w:r>
        <w:t>Законность;</w:t>
      </w:r>
    </w:p>
    <w:p w:rsidR="00680FB0" w:rsidRDefault="00963F7E">
      <w:pPr>
        <w:numPr>
          <w:ilvl w:val="0"/>
          <w:numId w:val="2"/>
        </w:numPr>
        <w:ind w:left="0" w:firstLine="709"/>
        <w:jc w:val="both"/>
      </w:pPr>
      <w:r>
        <w:t>Обоснованость обязательных требований;</w:t>
      </w:r>
    </w:p>
    <w:p w:rsidR="00680FB0" w:rsidRDefault="00963F7E">
      <w:pPr>
        <w:numPr>
          <w:ilvl w:val="0"/>
          <w:numId w:val="2"/>
        </w:numPr>
        <w:ind w:left="0" w:firstLine="709"/>
        <w:jc w:val="both"/>
      </w:pPr>
      <w:r>
        <w:t>Правовая определенность и системность;</w:t>
      </w:r>
    </w:p>
    <w:p w:rsidR="00680FB0" w:rsidRDefault="00963F7E">
      <w:pPr>
        <w:numPr>
          <w:ilvl w:val="0"/>
          <w:numId w:val="2"/>
        </w:numPr>
        <w:ind w:left="0" w:firstLine="709"/>
        <w:jc w:val="both"/>
      </w:pPr>
      <w:r>
        <w:t>Открытость и предсказуемость;</w:t>
      </w:r>
    </w:p>
    <w:p w:rsidR="00680FB0" w:rsidRDefault="00963F7E">
      <w:pPr>
        <w:numPr>
          <w:ilvl w:val="0"/>
          <w:numId w:val="2"/>
        </w:numPr>
        <w:ind w:left="0" w:firstLine="709"/>
        <w:jc w:val="both"/>
      </w:pPr>
      <w:r>
        <w:t>Исполнительность обязательных требований.</w:t>
      </w:r>
    </w:p>
    <w:p w:rsidR="00680FB0" w:rsidRDefault="00963F7E">
      <w:pPr>
        <w:ind w:firstLine="709"/>
        <w:jc w:val="both"/>
        <w:rPr>
          <w:sz w:val="24"/>
        </w:rPr>
      </w:pPr>
      <w:r>
        <w:t>1.7. Контактная информация исполнителя в регулирующем органе</w:t>
      </w:r>
      <w:r>
        <w:rPr>
          <w:sz w:val="24"/>
        </w:rPr>
        <w:t>:</w:t>
      </w:r>
    </w:p>
    <w:p w:rsidR="00680FB0" w:rsidRDefault="00963F7E">
      <w:pPr>
        <w:ind w:firstLine="709"/>
        <w:jc w:val="both"/>
      </w:pPr>
      <w:r>
        <w:t xml:space="preserve">Ф.И.О. Радченко Ольга Валерьевна  </w:t>
      </w:r>
    </w:p>
    <w:p w:rsidR="00680FB0" w:rsidRDefault="00963F7E">
      <w:pPr>
        <w:ind w:firstLine="709"/>
        <w:jc w:val="both"/>
      </w:pPr>
      <w:r>
        <w:t>Должность: заведующий сектором обеспечения деятельности административной комиссии администрации Ленинградского муници</w:t>
      </w:r>
      <w:r>
        <w:t>пального округа.</w:t>
      </w:r>
    </w:p>
    <w:p w:rsidR="00680FB0" w:rsidRDefault="00963F7E">
      <w:pPr>
        <w:ind w:firstLine="709"/>
        <w:jc w:val="both"/>
      </w:pPr>
      <w:r>
        <w:t>Тел: 886145 3-61-46 (доб. 311),</w:t>
      </w:r>
    </w:p>
    <w:p w:rsidR="00680FB0" w:rsidRDefault="00963F7E">
      <w:pPr>
        <w:ind w:firstLine="709"/>
        <w:jc w:val="both"/>
      </w:pPr>
      <w:r>
        <w:t xml:space="preserve">Адрес электронной почты: </w:t>
      </w:r>
      <w:hyperlink r:id="rId7" w:history="1">
        <w:r>
          <w:rPr>
            <w:rStyle w:val="af"/>
          </w:rPr>
          <w:t>lenblagstroi@mail.ru</w:t>
        </w:r>
      </w:hyperlink>
      <w:r>
        <w:t>.</w:t>
      </w:r>
    </w:p>
    <w:p w:rsidR="00680FB0" w:rsidRDefault="00680FB0">
      <w:pPr>
        <w:ind w:firstLine="709"/>
        <w:jc w:val="both"/>
      </w:pPr>
    </w:p>
    <w:p w:rsidR="00680FB0" w:rsidRDefault="00963F7E">
      <w:pPr>
        <w:jc w:val="center"/>
        <w:rPr>
          <w:b/>
        </w:rPr>
      </w:pPr>
      <w:r>
        <w:rPr>
          <w:b/>
        </w:rPr>
        <w:t xml:space="preserve">2. Описание проблемы, на решение которой направлено предлагаемое </w:t>
      </w:r>
    </w:p>
    <w:p w:rsidR="00680FB0" w:rsidRDefault="00963F7E">
      <w:pPr>
        <w:jc w:val="center"/>
        <w:rPr>
          <w:b/>
        </w:rPr>
      </w:pPr>
      <w:r>
        <w:rPr>
          <w:b/>
        </w:rPr>
        <w:t>правовое регулирование</w:t>
      </w:r>
    </w:p>
    <w:p w:rsidR="00680FB0" w:rsidRDefault="00963F7E">
      <w:pPr>
        <w:ind w:firstLine="709"/>
        <w:jc w:val="both"/>
      </w:pPr>
      <w:r>
        <w:rPr>
          <w:b/>
        </w:rPr>
        <w:t xml:space="preserve">2.1.Формулировка проблемы: </w:t>
      </w:r>
      <w:r>
        <w:t>П</w:t>
      </w:r>
      <w:r>
        <w:t>равила благоустройства играют важную роль в организации и поддержании комфортной, безопасной и привлекательной городской среды.</w:t>
      </w:r>
    </w:p>
    <w:p w:rsidR="00680FB0" w:rsidRDefault="00963F7E">
      <w:pPr>
        <w:jc w:val="both"/>
      </w:pPr>
      <w:r>
        <w:t>Основными задачами правил являются: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Формирование комфортной и современной городской среды.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Повышение комфортности условий прожив</w:t>
      </w:r>
      <w:r>
        <w:t>ания граждан.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Поддержание и улучшение санитарного и эстетического состояния территории.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Содержание и сохранность элементов благоустройства.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Формирование архитектурного облика с учётом исторических традиций и ландшафта.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lastRenderedPageBreak/>
        <w:t>Установление требований к </w:t>
      </w:r>
      <w:r>
        <w:t>благоустройству и перечня необходимых мероприятий.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Обеспечение доступности инфраструктуры для маломобильных групп населения (МГН).</w:t>
      </w:r>
    </w:p>
    <w:p w:rsidR="00680FB0" w:rsidRDefault="00963F7E">
      <w:pPr>
        <w:numPr>
          <w:ilvl w:val="0"/>
          <w:numId w:val="3"/>
        </w:numPr>
        <w:ind w:left="0" w:firstLine="0"/>
        <w:jc w:val="both"/>
      </w:pPr>
      <w:r>
        <w:t>Создание условий для здорового образа жизни, активного досуга и отдыха.</w:t>
      </w:r>
    </w:p>
    <w:p w:rsidR="00680FB0" w:rsidRDefault="00963F7E">
      <w:pPr>
        <w:ind w:firstLine="709"/>
        <w:jc w:val="both"/>
      </w:pPr>
      <w:r>
        <w:t>Правила благоустройства являются основой формирования</w:t>
      </w:r>
      <w:r>
        <w:t xml:space="preserve"> гармоничного, безопасного пространства, что влияет на благополучие и удовлетворенность жителей. С развитем общества меняются требования к благоустройству, в связи с этим возникает необходимость пересматривать правила, чтобы учитывать актуальные изменения </w:t>
      </w:r>
      <w:r>
        <w:t>законодательства и потребности населения.</w:t>
      </w:r>
    </w:p>
    <w:p w:rsidR="00680FB0" w:rsidRDefault="00963F7E">
      <w:pPr>
        <w:ind w:firstLine="709"/>
        <w:jc w:val="both"/>
      </w:pPr>
      <w:r>
        <w:rPr>
          <w:b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t xml:space="preserve"> Проблема выявлена в резуль</w:t>
      </w:r>
      <w:r>
        <w:t>тате анализа действующих правил благоустройства,</w:t>
      </w:r>
      <w:r>
        <w:t xml:space="preserve"> необходимо привести в соответствие к актуальным требованиям законодательства и потребностям общества.</w:t>
      </w:r>
    </w:p>
    <w:p w:rsidR="00680FB0" w:rsidRDefault="00963F7E">
      <w:pPr>
        <w:ind w:firstLine="709"/>
        <w:jc w:val="both"/>
      </w:pPr>
      <w:r>
        <w:rPr>
          <w:b/>
        </w:rPr>
        <w:t>2.3. Субъекты общественных отношений, заинтересованные в устранении проблемы, их количественная оценка</w:t>
      </w:r>
      <w:r>
        <w:t>:</w:t>
      </w:r>
    </w:p>
    <w:p w:rsidR="00680FB0" w:rsidRDefault="00963F7E">
      <w:pPr>
        <w:ind w:firstLine="709"/>
        <w:jc w:val="both"/>
      </w:pPr>
      <w:r>
        <w:t xml:space="preserve"> Субъекты малого и среднего предпринимательства, </w:t>
      </w:r>
      <w:r>
        <w:t>организации, физические лица. По состоянию на 01.04.2026 г. количество субъектов МСП    2 220 единиц, 5 806 самозанятых, 59 536 население.</w:t>
      </w:r>
    </w:p>
    <w:p w:rsidR="00680FB0" w:rsidRDefault="00963F7E">
      <w:pPr>
        <w:ind w:firstLine="709"/>
        <w:jc w:val="both"/>
        <w:rPr>
          <w:b/>
        </w:rPr>
      </w:pPr>
      <w:r>
        <w:rPr>
          <w:b/>
        </w:rPr>
        <w:t xml:space="preserve">2.4. Характеристика негативных эффектов, возникающих в связи с наличием проблемы, их количественная оценка: </w:t>
      </w:r>
      <w:r>
        <w:t>негативны</w:t>
      </w:r>
      <w:r>
        <w:t>й эффект может повлечь за собой невозможность осуществления контроля в сфере благоустройства.</w:t>
      </w:r>
    </w:p>
    <w:p w:rsidR="00680FB0" w:rsidRDefault="00963F7E">
      <w:pPr>
        <w:ind w:firstLine="709"/>
        <w:jc w:val="both"/>
      </w:pPr>
      <w:r>
        <w:rPr>
          <w:b/>
        </w:rPr>
        <w:t>2.5. Причины возникновения проблемы и факторы, поддерживающие ее существование:</w:t>
      </w:r>
      <w:r>
        <w:t xml:space="preserve"> несоответствие действующих правил благоустройства актуальным требованиям законодат</w:t>
      </w:r>
      <w:r>
        <w:t xml:space="preserve">ельства и потребностям общества, допущение недоработок, неточностей, выявленных в ходе правоприменения. </w:t>
      </w:r>
    </w:p>
    <w:p w:rsidR="00680FB0" w:rsidRDefault="00963F7E">
      <w:pPr>
        <w:ind w:firstLine="709"/>
        <w:jc w:val="both"/>
        <w:rPr>
          <w:b/>
        </w:rPr>
      </w:pPr>
      <w:r>
        <w:rPr>
          <w:b/>
        </w:rPr>
        <w:t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</w:t>
      </w:r>
      <w:r>
        <w:rPr>
          <w:b/>
        </w:rPr>
        <w:t xml:space="preserve">иципального образования Ленинградский муниципальный округ Краснодарского края: </w:t>
      </w:r>
    </w:p>
    <w:p w:rsidR="00680FB0" w:rsidRDefault="00963F7E">
      <w:pPr>
        <w:ind w:firstLine="709"/>
        <w:jc w:val="both"/>
      </w:pPr>
      <w:r>
        <w:t>В связи с тем, что полномочия по утверждению правил благоустройства в соответствии с ФЗ от 20.03.2025 №33-ФЗЗ «Об общих принципах организации местного самоуправления в единой с</w:t>
      </w:r>
      <w:r>
        <w:t xml:space="preserve">истеме публичной власти» отнесены к полномочиям местного самоуправления, альтернативный способ решения проблемы отсутствует. </w:t>
      </w:r>
    </w:p>
    <w:p w:rsidR="00680FB0" w:rsidRDefault="00963F7E">
      <w:pPr>
        <w:ind w:firstLine="709"/>
        <w:jc w:val="both"/>
      </w:pPr>
      <w:r>
        <w:rPr>
          <w:b/>
        </w:rPr>
        <w:t>2.7. Опыт решения аналогичных проблем в других субъектах Российской Федерации, иностранных государствах:</w:t>
      </w:r>
      <w:r>
        <w:t xml:space="preserve"> Имеющиеся проблемы могут </w:t>
      </w:r>
      <w:r>
        <w:t>быть решены путем принятия правового акта.</w:t>
      </w:r>
    </w:p>
    <w:p w:rsidR="00680FB0" w:rsidRDefault="00963F7E">
      <w:pPr>
        <w:ind w:firstLine="709"/>
        <w:jc w:val="both"/>
      </w:pPr>
      <w:r>
        <w:rPr>
          <w:b/>
        </w:rPr>
        <w:t>2.8. Источники данных:</w:t>
      </w:r>
      <w:r>
        <w:t xml:space="preserve"> справочно – правовая система «Гарант», информационно-телекоммуникационная сеть Интернет.</w:t>
      </w:r>
    </w:p>
    <w:p w:rsidR="00680FB0" w:rsidRDefault="00963F7E">
      <w:pPr>
        <w:ind w:firstLine="709"/>
      </w:pPr>
      <w:r>
        <w:rPr>
          <w:b/>
        </w:rPr>
        <w:t>2.9. Иная информация о проблеме:</w:t>
      </w:r>
      <w:r>
        <w:t xml:space="preserve"> отсутствует.</w:t>
      </w:r>
    </w:p>
    <w:p w:rsidR="00680FB0" w:rsidRDefault="00680FB0">
      <w:pPr>
        <w:ind w:firstLine="709"/>
        <w:rPr>
          <w:sz w:val="24"/>
        </w:rPr>
      </w:pPr>
    </w:p>
    <w:p w:rsidR="00680FB0" w:rsidRDefault="00963F7E">
      <w:pPr>
        <w:ind w:firstLine="709"/>
        <w:jc w:val="center"/>
        <w:rPr>
          <w:b/>
        </w:rPr>
      </w:pPr>
      <w:r>
        <w:rPr>
          <w:b/>
        </w:rPr>
        <w:lastRenderedPageBreak/>
        <w:t>3. Определение целей предлагаемого правового регулиров</w:t>
      </w:r>
      <w:r>
        <w:rPr>
          <w:b/>
        </w:rPr>
        <w:t>ания и индикаторов для оценки их достижения</w:t>
      </w:r>
    </w:p>
    <w:p w:rsidR="00680FB0" w:rsidRDefault="00680FB0">
      <w:pPr>
        <w:ind w:firstLine="709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80FB0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3.1. Цели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3.2. Сроки достижения целей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3.3. Периодичность мониторинга достижения целей предлагаемого правового регулирования</w:t>
            </w:r>
          </w:p>
        </w:tc>
      </w:tr>
      <w:tr w:rsidR="00680FB0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Целью </w:t>
            </w:r>
            <w:r>
              <w:rPr>
                <w:sz w:val="24"/>
              </w:rPr>
              <w:t>настоящих Правил являются: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а)обеспечение формирования качественного облика округа;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б)обеспечение создания, содержания и развития объектов благоустройства округа;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в)обеспечение доступности территорий общего пользования, в том числе с учетом особых </w:t>
            </w:r>
            <w:r>
              <w:rPr>
                <w:sz w:val="24"/>
              </w:rPr>
              <w:t>потребностей маломобильных групп населения;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г)обеспечение сохранности объектов благоустройства;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д)обеспечение комфортного и безопасного проживания граждан.</w:t>
            </w:r>
          </w:p>
          <w:p w:rsidR="00680FB0" w:rsidRDefault="00680FB0">
            <w:pPr>
              <w:ind w:firstLine="709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widowControl w:val="0"/>
              <w:ind w:firstLine="709"/>
              <w:rPr>
                <w:sz w:val="24"/>
              </w:rPr>
            </w:pPr>
            <w:r>
              <w:rPr>
                <w:sz w:val="24"/>
              </w:rPr>
              <w:t>С даты вступления в силу настоящего решения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widowControl w:val="0"/>
              <w:ind w:firstLine="709"/>
              <w:rPr>
                <w:sz w:val="24"/>
              </w:rPr>
            </w:pPr>
            <w:r>
              <w:rPr>
                <w:sz w:val="24"/>
              </w:rPr>
              <w:t>Не нуждается в мониторинге достижения целей</w:t>
            </w:r>
          </w:p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</w:tc>
      </w:tr>
    </w:tbl>
    <w:p w:rsidR="00680FB0" w:rsidRDefault="00963F7E">
      <w:pPr>
        <w:ind w:firstLine="709"/>
        <w:jc w:val="both"/>
        <w:rPr>
          <w:b/>
        </w:rPr>
      </w:pPr>
      <w:r>
        <w:rPr>
          <w:b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680FB0" w:rsidRDefault="00963F7E">
      <w:pPr>
        <w:ind w:firstLine="709"/>
        <w:jc w:val="both"/>
      </w:pPr>
      <w:r>
        <w:t>Правила разработаны в с</w:t>
      </w:r>
      <w:r>
        <w:t>оответствии с Градостроительным кодексом Российской Федерации, Жилищным кодексом Российской Федерации, Федеральным законом от 20 марта 2025 г. №33 - ФЗ «Об общих принципах организации местного самоуправления в единой системе публичной власти», приказом Мин</w:t>
      </w:r>
      <w:r>
        <w:t xml:space="preserve">строя России от 29 декабря 2021 г.  № 1042/пр «Об утверждении методических рекомендаций по разработке норм и правил по благоустройству территорий муниципальных образований», Законом Краснодарского края от 7 июня 2004 г. №717-КЗ «О местном самоуправлении в </w:t>
      </w:r>
      <w:r>
        <w:t xml:space="preserve">Краснодарском крае», Уставом муниципального образования Ленинградский муниципальный округ Краснодарского края.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995"/>
        <w:gridCol w:w="2203"/>
        <w:gridCol w:w="2014"/>
      </w:tblGrid>
      <w:tr w:rsidR="00680FB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3.5. Цели предлагаемого правового регулирования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3.6. Индикаторы достижения целей предлагаемого правового регулирования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3.7. Единица измерения ин</w:t>
            </w:r>
            <w:r>
              <w:rPr>
                <w:b/>
                <w:sz w:val="24"/>
              </w:rPr>
              <w:t>дикаторов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3.8. Целевые значения индикаторов по годам</w:t>
            </w:r>
          </w:p>
        </w:tc>
      </w:tr>
      <w:tr w:rsidR="00680FB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(цель 1)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1.1. Индикатор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</w:tc>
      </w:tr>
      <w:tr w:rsidR="00680FB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формирования качественного облика округа, обеспечение создания, содержания и развития объектов благоустройства округа, </w:t>
            </w:r>
            <w:r>
              <w:rPr>
                <w:sz w:val="24"/>
              </w:rPr>
              <w:t xml:space="preserve">обеспечение доступности территорий общего пользования, в том числе с учетом особых потребностей маломобильных групп населения, беспечение сохранности объектов благоустройства, </w:t>
            </w:r>
          </w:p>
          <w:p w:rsidR="00680FB0" w:rsidRDefault="00963F7E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комфортного и безопасного проживания граждан.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rPr>
                <w:sz w:val="24"/>
              </w:rPr>
            </w:pPr>
            <w:r>
              <w:rPr>
                <w:sz w:val="24"/>
              </w:rPr>
              <w:t>Доля контрольных меро</w:t>
            </w:r>
            <w:r>
              <w:rPr>
                <w:sz w:val="24"/>
              </w:rPr>
              <w:t>приятий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</w:pPr>
            <w:r>
              <w:t>%</w:t>
            </w:r>
          </w:p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widowControl w:val="0"/>
              <w:ind w:firstLine="709"/>
              <w:jc w:val="both"/>
            </w:pPr>
            <w:r>
              <w:t>100</w:t>
            </w:r>
          </w:p>
        </w:tc>
      </w:tr>
    </w:tbl>
    <w:p w:rsidR="00680FB0" w:rsidRDefault="00963F7E">
      <w:pPr>
        <w:pStyle w:val="31"/>
        <w:widowControl/>
        <w:spacing w:before="0" w:line="240" w:lineRule="auto"/>
        <w:ind w:left="40" w:firstLine="669"/>
        <w:jc w:val="both"/>
        <w:rPr>
          <w:b w:val="0"/>
          <w:color w:val="26282F"/>
        </w:rPr>
      </w:pPr>
      <w:r>
        <w:rPr>
          <w:sz w:val="28"/>
        </w:rPr>
        <w:t>3.9. 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b w:val="0"/>
          <w:sz w:val="28"/>
        </w:rPr>
        <w:t xml:space="preserve"> принятие проекта Правил благоустройства территории муниципального образования Ленинградский муниципальный округ </w:t>
      </w:r>
      <w:r>
        <w:rPr>
          <w:b w:val="0"/>
          <w:sz w:val="28"/>
        </w:rPr>
        <w:t>Краснодарского края.</w:t>
      </w:r>
      <w:r>
        <w:rPr>
          <w:b w:val="0"/>
        </w:rPr>
        <w:t xml:space="preserve"> </w:t>
      </w:r>
    </w:p>
    <w:p w:rsidR="00680FB0" w:rsidRDefault="00963F7E">
      <w:pPr>
        <w:ind w:firstLine="709"/>
        <w:jc w:val="both"/>
        <w:rPr>
          <w:sz w:val="24"/>
        </w:rPr>
      </w:pPr>
      <w:r>
        <w:t>3.10. </w:t>
      </w:r>
      <w:r>
        <w:rPr>
          <w:b/>
        </w:rPr>
        <w:t>Оценка затрат на проведение мониторинга достижения целей предлагаемого правового регулирования:</w:t>
      </w:r>
      <w:r>
        <w:t xml:space="preserve"> дополнительные затраты не потребуются.</w:t>
      </w:r>
    </w:p>
    <w:p w:rsidR="00680FB0" w:rsidRDefault="00680FB0">
      <w:pPr>
        <w:ind w:firstLine="709"/>
        <w:jc w:val="center"/>
        <w:rPr>
          <w:sz w:val="24"/>
        </w:rPr>
      </w:pPr>
    </w:p>
    <w:p w:rsidR="00680FB0" w:rsidRDefault="00963F7E">
      <w:pPr>
        <w:jc w:val="center"/>
        <w:rPr>
          <w:b/>
        </w:rPr>
      </w:pPr>
      <w:r>
        <w:rPr>
          <w:b/>
        </w:rPr>
        <w:t>4. Качественная характеристика и оценка численности потенциальных адресатов предлагаемого пр</w:t>
      </w:r>
      <w:r>
        <w:rPr>
          <w:b/>
        </w:rPr>
        <w:t>авового регулирования (их групп):</w:t>
      </w:r>
    </w:p>
    <w:p w:rsidR="00680FB0" w:rsidRDefault="00680FB0">
      <w:pPr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942"/>
      </w:tblGrid>
      <w:tr w:rsidR="00680F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4.1. 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4.2. Количество участников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4.3. Источники данных</w:t>
            </w:r>
          </w:p>
        </w:tc>
      </w:tr>
      <w:tr w:rsidR="00680FB0">
        <w:trPr>
          <w:trHeight w:val="9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Субъекты малого и среднего </w:t>
            </w:r>
            <w:r>
              <w:rPr>
                <w:sz w:val="24"/>
              </w:rPr>
              <w:t>предпринимательства, организации, физические лица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59 536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rPr>
                <w:sz w:val="24"/>
              </w:rPr>
            </w:pPr>
            <w:r>
              <w:rPr>
                <w:sz w:val="24"/>
              </w:rPr>
              <w:t>Общедоступные источники, единый реестр субъектов МСП</w:t>
            </w:r>
          </w:p>
        </w:tc>
      </w:tr>
    </w:tbl>
    <w:p w:rsidR="00680FB0" w:rsidRDefault="00680FB0">
      <w:pPr>
        <w:ind w:firstLine="709"/>
        <w:jc w:val="center"/>
        <w:rPr>
          <w:highlight w:val="yellow"/>
        </w:rPr>
      </w:pPr>
    </w:p>
    <w:p w:rsidR="00680FB0" w:rsidRDefault="00963F7E">
      <w:pPr>
        <w:jc w:val="center"/>
        <w:rPr>
          <w:b/>
        </w:rPr>
      </w:pPr>
      <w:r>
        <w:rPr>
          <w:b/>
        </w:rPr>
        <w:t xml:space="preserve">5. Изменение функций (полномочий, обязанностей, прав) органов местного самоуправления, а также порядка их реализации в связи с введением </w:t>
      </w:r>
      <w:r>
        <w:rPr>
          <w:b/>
        </w:rPr>
        <w:t>предлагаемого правового регулирования:</w:t>
      </w:r>
    </w:p>
    <w:p w:rsidR="00680FB0" w:rsidRDefault="00680FB0">
      <w:pPr>
        <w:ind w:firstLine="709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037"/>
        <w:gridCol w:w="3273"/>
        <w:gridCol w:w="1954"/>
        <w:gridCol w:w="1198"/>
      </w:tblGrid>
      <w:tr w:rsidR="00680FB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5.1. Наименование функции (полномочия, </w:t>
            </w:r>
            <w:r>
              <w:rPr>
                <w:sz w:val="24"/>
              </w:rPr>
              <w:lastRenderedPageBreak/>
              <w:t>обязанности или права)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5.2. Характер функци</w:t>
            </w:r>
            <w:r>
              <w:rPr>
                <w:sz w:val="24"/>
              </w:rPr>
              <w:lastRenderedPageBreak/>
              <w:t>и (новая/ изменяемая/ отменяемая)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5.3. Предлагаемый порядок реализации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5.4. Оценка изменения трудовых затрат </w:t>
            </w:r>
            <w:r>
              <w:rPr>
                <w:sz w:val="24"/>
              </w:rPr>
              <w:lastRenderedPageBreak/>
              <w:t xml:space="preserve">(чел./час в год), </w:t>
            </w:r>
            <w:r>
              <w:rPr>
                <w:sz w:val="24"/>
              </w:rPr>
              <w:t>изменения численности сотрудников (чел.)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5.5. Оценка изменени</w:t>
            </w:r>
            <w:r>
              <w:rPr>
                <w:sz w:val="24"/>
              </w:rPr>
              <w:lastRenderedPageBreak/>
              <w:t>я потребностей в других ресурсах</w:t>
            </w:r>
          </w:p>
        </w:tc>
      </w:tr>
      <w:tr w:rsidR="00680FB0"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 Наименование органа местного самоуправления:</w:t>
            </w:r>
          </w:p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Ленинградского муниципального округа</w:t>
            </w:r>
          </w:p>
        </w:tc>
      </w:tr>
      <w:tr w:rsidR="00680FB0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0" w:rsidRDefault="00963F7E">
            <w:pPr>
              <w:rPr>
                <w:sz w:val="24"/>
              </w:rPr>
            </w:pPr>
            <w:r>
              <w:rPr>
                <w:sz w:val="24"/>
              </w:rPr>
              <w:t xml:space="preserve">Упорядочивание действий при осуществлении контроля за </w:t>
            </w:r>
            <w:r>
              <w:rPr>
                <w:sz w:val="24"/>
              </w:rPr>
              <w:t>соблюдением правил благоустройства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spacing w:before="120" w:after="120"/>
              <w:ind w:right="120"/>
              <w:rPr>
                <w:sz w:val="24"/>
                <w:highlight w:val="white"/>
              </w:rPr>
            </w:pPr>
            <w:r>
              <w:rPr>
                <w:sz w:val="24"/>
              </w:rPr>
              <w:t>Выявление правонарушения, фиксация, установление лица, совершивше</w:t>
            </w:r>
            <w:r>
              <w:rPr>
                <w:sz w:val="24"/>
                <w:highlight w:val="white"/>
              </w:rPr>
              <w:t xml:space="preserve">го правонарушение, составление протокола об административном правонарушении, рассмотрение материала дела на заседании административной комиссии, </w:t>
            </w:r>
            <w:r>
              <w:rPr>
                <w:sz w:val="24"/>
                <w:highlight w:val="white"/>
              </w:rPr>
              <w:t>принятие решения в отношении лица,привлекаемого к административной ответственности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пределах штатной численности сотрудников управления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Потребности отсутствуют</w:t>
            </w:r>
          </w:p>
        </w:tc>
      </w:tr>
    </w:tbl>
    <w:p w:rsidR="00680FB0" w:rsidRDefault="00680FB0">
      <w:pPr>
        <w:ind w:firstLine="709"/>
        <w:jc w:val="center"/>
        <w:rPr>
          <w:sz w:val="24"/>
        </w:rPr>
      </w:pPr>
    </w:p>
    <w:p w:rsidR="00680FB0" w:rsidRDefault="00963F7E">
      <w:pPr>
        <w:ind w:firstLine="709"/>
        <w:jc w:val="center"/>
        <w:rPr>
          <w:b/>
        </w:rPr>
      </w:pPr>
      <w:r>
        <w:rPr>
          <w:b/>
        </w:rPr>
        <w:t>6. Оценка дополнительных расходов (доходов) местного бюджета, связанных с введением предлагае</w:t>
      </w:r>
      <w:r>
        <w:rPr>
          <w:b/>
        </w:rPr>
        <w:t>мого правового регулирования:</w:t>
      </w:r>
    </w:p>
    <w:p w:rsidR="00680FB0" w:rsidRDefault="00680FB0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80FB0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 w:rsidR="00680FB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органа местного </w:t>
            </w:r>
            <w:r>
              <w:rPr>
                <w:sz w:val="24"/>
              </w:rPr>
              <w:t>самоуправления:</w:t>
            </w:r>
          </w:p>
          <w:p w:rsidR="00680FB0" w:rsidRDefault="00963F7E">
            <w:pPr>
              <w:ind w:firstLine="709"/>
              <w:jc w:val="center"/>
            </w:pPr>
            <w:r>
              <w:rPr>
                <w:sz w:val="24"/>
              </w:rPr>
              <w:t>Администрация Ленинградского муниципального округа</w:t>
            </w:r>
          </w:p>
        </w:tc>
      </w:tr>
      <w:tr w:rsidR="00680FB0">
        <w:trPr>
          <w:trHeight w:val="139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r>
              <w:rPr>
                <w:sz w:val="24"/>
              </w:rPr>
              <w:t>Упорядочивание действий при осуществлении контроля за соблюдением правил благоустройства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Законом Краснодарского края № 608-КЗ за нарушение правил </w:t>
            </w:r>
            <w:r>
              <w:rPr>
                <w:sz w:val="24"/>
              </w:rPr>
              <w:t>благоустройства, установленных органами местного самоуправления предусмотрена ответственность в виде административного штрафа на граждан от 1000 до 3000 руб, на должностных лиц от 2000 до 10000 руб, на юр.лиц от 15000 до 50000 руб.</w:t>
            </w:r>
          </w:p>
        </w:tc>
      </w:tr>
    </w:tbl>
    <w:p w:rsidR="00680FB0" w:rsidRDefault="00963F7E">
      <w:pPr>
        <w:ind w:firstLine="709"/>
        <w:jc w:val="both"/>
        <w:rPr>
          <w:b/>
        </w:rPr>
      </w:pPr>
      <w:r>
        <w:rPr>
          <w:b/>
        </w:rPr>
        <w:t xml:space="preserve">6.4. Другие сведения о </w:t>
      </w:r>
      <w:r>
        <w:rPr>
          <w:b/>
        </w:rPr>
        <w:t>дополнительных расходах (доходах) местного бюджета, возникающих в связи с введением предлагаемого правового регулирования:</w:t>
      </w:r>
      <w:r>
        <w:t>отсутствуют.</w:t>
      </w:r>
    </w:p>
    <w:p w:rsidR="00680FB0" w:rsidRDefault="00963F7E">
      <w:pPr>
        <w:ind w:firstLine="709"/>
        <w:jc w:val="both"/>
        <w:rPr>
          <w:sz w:val="24"/>
        </w:rPr>
      </w:pPr>
      <w:r>
        <w:rPr>
          <w:b/>
        </w:rPr>
        <w:t>6.5. Источники данных:</w:t>
      </w:r>
      <w:r>
        <w:t xml:space="preserve"> отсутствуют.</w:t>
      </w:r>
    </w:p>
    <w:p w:rsidR="00680FB0" w:rsidRDefault="00680FB0">
      <w:pPr>
        <w:ind w:firstLine="709"/>
        <w:jc w:val="both"/>
      </w:pPr>
    </w:p>
    <w:p w:rsidR="00680FB0" w:rsidRDefault="00963F7E">
      <w:pPr>
        <w:ind w:firstLine="709"/>
        <w:jc w:val="center"/>
      </w:pPr>
      <w:r>
        <w:rPr>
          <w:b/>
        </w:rPr>
        <w:t xml:space="preserve"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  <w:r>
        <w:t>отсутствуют</w:t>
      </w:r>
    </w:p>
    <w:p w:rsidR="00680FB0" w:rsidRDefault="00680FB0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268"/>
        <w:gridCol w:w="2091"/>
      </w:tblGrid>
      <w:tr w:rsidR="00680FB0">
        <w:trPr>
          <w:trHeight w:val="30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7.2. Новые обяз</w:t>
            </w:r>
            <w:r>
              <w:rPr>
                <w:b/>
                <w:sz w:val="24"/>
              </w:rPr>
              <w:t>анности и ограничения, изменения существующих обязанностей и ограничений, вводимые предлагаемым правовым регулированием (с указание соответствующих положений 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7.3. Описание расходов и возможных доходов, связанных с введе</w:t>
            </w:r>
            <w:r>
              <w:rPr>
                <w:b/>
                <w:sz w:val="24"/>
              </w:rPr>
              <w:t>нием предлагаемого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7.4. Количественная оценка, млн. руб.</w:t>
            </w:r>
          </w:p>
        </w:tc>
      </w:tr>
      <w:tr w:rsidR="00680FB0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B0" w:rsidRDefault="00963F7E">
            <w:r>
              <w:rPr>
                <w:sz w:val="24"/>
              </w:rPr>
              <w:t>Субъекты малого и среднего предпринимательства, организации, физические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r>
              <w:rPr>
                <w:sz w:val="24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r>
              <w:rPr>
                <w:sz w:val="24"/>
              </w:rPr>
              <w:t>отсутствуют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680FB0" w:rsidRDefault="00963F7E">
      <w:pPr>
        <w:ind w:firstLine="709"/>
        <w:jc w:val="both"/>
        <w:rPr>
          <w:sz w:val="24"/>
        </w:rPr>
      </w:pPr>
      <w:r>
        <w:rPr>
          <w:b/>
        </w:rPr>
        <w:t xml:space="preserve">7.5. Издержки и выгоды адресатов предлагаемого правового </w:t>
      </w:r>
      <w:r>
        <w:rPr>
          <w:b/>
        </w:rPr>
        <w:t>регулирования, не поддающиеся количественной оценке:</w:t>
      </w:r>
      <w:r>
        <w:t xml:space="preserve"> отсутствуют</w:t>
      </w:r>
    </w:p>
    <w:p w:rsidR="00680FB0" w:rsidRDefault="00963F7E">
      <w:pPr>
        <w:ind w:firstLine="709"/>
        <w:jc w:val="both"/>
        <w:rPr>
          <w:sz w:val="24"/>
        </w:rPr>
      </w:pPr>
      <w:r>
        <w:rPr>
          <w:b/>
        </w:rPr>
        <w:t>7.6. Источники данных:</w:t>
      </w:r>
      <w:r>
        <w:t xml:space="preserve"> отсутствуют.</w:t>
      </w:r>
    </w:p>
    <w:p w:rsidR="00680FB0" w:rsidRDefault="00680FB0">
      <w:pPr>
        <w:ind w:firstLine="709"/>
        <w:jc w:val="both"/>
      </w:pPr>
    </w:p>
    <w:p w:rsidR="00680FB0" w:rsidRDefault="00963F7E">
      <w:pPr>
        <w:ind w:firstLine="709"/>
        <w:jc w:val="center"/>
        <w:rPr>
          <w:b/>
        </w:rPr>
      </w:pPr>
      <w:r>
        <w:rPr>
          <w:b/>
        </w:rPr>
        <w:t>8. Оценка рисков неблагоприятных последствий применения предлагаемого правового регулирования:</w:t>
      </w:r>
    </w:p>
    <w:p w:rsidR="00680FB0" w:rsidRDefault="00680FB0">
      <w:pPr>
        <w:ind w:firstLine="709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643"/>
        <w:gridCol w:w="2555"/>
        <w:gridCol w:w="2014"/>
      </w:tblGrid>
      <w:tr w:rsidR="00680FB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8.1. Виды рисков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8.2. Оценка вероятности наступления </w:t>
            </w:r>
            <w:r>
              <w:rPr>
                <w:b/>
                <w:sz w:val="24"/>
              </w:rPr>
              <w:t>неблагоприятных последствий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8.3. Методы контроля рисков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8.4. Степень контроля рисков (полный/ частичный/ отсутствует)</w:t>
            </w:r>
          </w:p>
        </w:tc>
      </w:tr>
      <w:tr w:rsidR="00680FB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680FB0" w:rsidRDefault="00963F7E">
      <w:pPr>
        <w:ind w:firstLine="709"/>
        <w:jc w:val="both"/>
        <w:rPr>
          <w:sz w:val="24"/>
        </w:rPr>
      </w:pPr>
      <w:r>
        <w:rPr>
          <w:b/>
        </w:rPr>
        <w:t>8.5. Источники данных:</w:t>
      </w:r>
      <w:r>
        <w:t xml:space="preserve"> отсутствуют</w:t>
      </w:r>
    </w:p>
    <w:p w:rsidR="00680FB0" w:rsidRDefault="00680FB0">
      <w:pPr>
        <w:ind w:firstLine="709"/>
        <w:rPr>
          <w:highlight w:val="yellow"/>
        </w:rPr>
      </w:pPr>
    </w:p>
    <w:p w:rsidR="00680FB0" w:rsidRDefault="00963F7E">
      <w:pPr>
        <w:ind w:firstLine="709"/>
        <w:jc w:val="center"/>
        <w:rPr>
          <w:b/>
        </w:rPr>
      </w:pPr>
      <w:r>
        <w:rPr>
          <w:b/>
        </w:rPr>
        <w:t>9. Сравнение возможных вариантов решения проблемы:</w:t>
      </w:r>
    </w:p>
    <w:p w:rsidR="00680FB0" w:rsidRDefault="00680FB0">
      <w:pPr>
        <w:ind w:firstLine="709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680FB0">
            <w:pPr>
              <w:ind w:firstLine="709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ind w:left="-392" w:firstLine="1101"/>
              <w:jc w:val="center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</w:tr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9.1. Содержание варианта решения проблемы:</w:t>
            </w:r>
          </w:p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утверждение </w:t>
            </w:r>
            <w:r>
              <w:rPr>
                <w:b/>
                <w:sz w:val="24"/>
              </w:rPr>
              <w:t>П</w:t>
            </w:r>
            <w:r>
              <w:rPr>
                <w:b/>
                <w:color w:val="26282F"/>
                <w:sz w:val="24"/>
              </w:rPr>
              <w:t xml:space="preserve">оложение </w:t>
            </w:r>
            <w:r>
              <w:rPr>
                <w:b/>
                <w:sz w:val="24"/>
              </w:rPr>
              <w:t xml:space="preserve">о муниципальном контроле </w:t>
            </w:r>
            <w:r>
              <w:rPr>
                <w:b/>
                <w:sz w:val="24"/>
                <w:highlight w:val="white"/>
              </w:rPr>
              <w:t>в сфере благоустройства на территории муниципального образования Ленинградский муниципальный округ Краснодарского края.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Принятие муниципального </w:t>
            </w:r>
            <w:r>
              <w:rPr>
                <w:b/>
                <w:sz w:val="24"/>
              </w:rPr>
              <w:t>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Непринятие муниципального нормативного правового акта</w:t>
            </w:r>
          </w:p>
        </w:tc>
      </w:tr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(1-3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r>
              <w:rPr>
                <w:sz w:val="24"/>
              </w:rPr>
              <w:t xml:space="preserve">Субъекты </w:t>
            </w:r>
            <w:r>
              <w:rPr>
                <w:sz w:val="24"/>
              </w:rPr>
              <w:t>малого и среднего предпринимательства, организации, физические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680FB0" w:rsidRDefault="00680FB0">
            <w:pPr>
              <w:jc w:val="center"/>
              <w:rPr>
                <w:sz w:val="24"/>
              </w:rPr>
            </w:pPr>
          </w:p>
        </w:tc>
      </w:tr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расходы, связа</w:t>
            </w:r>
            <w:r>
              <w:rPr>
                <w:rFonts w:ascii="Times New Roman" w:hAnsi="Times New Roman"/>
                <w:sz w:val="24"/>
              </w:rPr>
              <w:t>нные с введением предлагаемого правового регулирования 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9.4. 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680FB0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9.5. Оценка возможности достижения заявлен</w:t>
            </w:r>
            <w:r>
              <w:rPr>
                <w:b/>
                <w:sz w:val="24"/>
              </w:rPr>
              <w:t>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 w:rsidR="00680FB0">
        <w:trPr>
          <w:trHeight w:val="83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9.6. Оценка рисков неблагоприятных последствий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rPr>
                <w:sz w:val="24"/>
              </w:rPr>
            </w:pPr>
            <w:r>
              <w:rPr>
                <w:sz w:val="24"/>
              </w:rPr>
              <w:t xml:space="preserve">неблагоприятных </w:t>
            </w:r>
            <w:r>
              <w:rPr>
                <w:sz w:val="24"/>
              </w:rPr>
              <w:t>последствий не предвидится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FB0" w:rsidRDefault="00963F7E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Несоответствие акта действующему законодательству</w:t>
            </w:r>
          </w:p>
        </w:tc>
      </w:tr>
    </w:tbl>
    <w:p w:rsidR="00680FB0" w:rsidRDefault="00963F7E">
      <w:pPr>
        <w:ind w:firstLine="709"/>
        <w:jc w:val="both"/>
      </w:pPr>
      <w:r>
        <w:t>9.7. </w:t>
      </w:r>
      <w:r>
        <w:rPr>
          <w:b/>
        </w:rPr>
        <w:t>Обоснование выбора предпочтительного варианта решения выявленной проблемы, в том числе обоснование соразмерности затрат на исполнение обязательных требований, в отношении которых они устанавливаются, с рискам, предотвращаемыми этими обязательными требовани</w:t>
      </w:r>
      <w:r>
        <w:rPr>
          <w:b/>
        </w:rPr>
        <w:t>ями, при обычных условиях гражданского оборота:</w:t>
      </w:r>
      <w:r>
        <w:t xml:space="preserve"> выбор 1 варианта </w:t>
      </w:r>
    </w:p>
    <w:p w:rsidR="00680FB0" w:rsidRDefault="00963F7E">
      <w:pPr>
        <w:ind w:firstLine="709"/>
        <w:jc w:val="both"/>
        <w:rPr>
          <w:b/>
        </w:rPr>
      </w:pPr>
      <w:r>
        <w:rPr>
          <w:b/>
        </w:rPr>
        <w:t xml:space="preserve">9.8. Детальное описание предлагаемого варианта решения проблемы: </w:t>
      </w:r>
      <w:r>
        <w:t xml:space="preserve">принятие проекта решения Совета </w:t>
      </w:r>
      <w:r>
        <w:rPr>
          <w:highlight w:val="white"/>
        </w:rPr>
        <w:t>муниципального образования Ленинградский муниципальный округ Краснодарского края «Об утвержде</w:t>
      </w:r>
      <w:r>
        <w:rPr>
          <w:highlight w:val="white"/>
        </w:rPr>
        <w:t>нии Правил благоустройства территории муниципального образования Ленинградский муниципальный округ Краснодарского края».</w:t>
      </w:r>
    </w:p>
    <w:p w:rsidR="00680FB0" w:rsidRDefault="00680FB0">
      <w:pPr>
        <w:ind w:firstLine="709"/>
        <w:jc w:val="both"/>
        <w:outlineLvl w:val="0"/>
      </w:pPr>
    </w:p>
    <w:p w:rsidR="00680FB0" w:rsidRDefault="00963F7E">
      <w:pPr>
        <w:jc w:val="center"/>
        <w:rPr>
          <w:b/>
        </w:rPr>
      </w:pPr>
      <w:r>
        <w:rPr>
          <w:b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</w:t>
      </w:r>
      <w:r>
        <w:rPr>
          <w:b/>
        </w:rPr>
        <w:t>а либо необходимость распространения предлагаемого правового регулирования на ранее возникшие отношения:</w:t>
      </w:r>
    </w:p>
    <w:p w:rsidR="00680FB0" w:rsidRDefault="00680FB0">
      <w:pPr>
        <w:ind w:firstLine="709"/>
        <w:jc w:val="both"/>
      </w:pPr>
    </w:p>
    <w:p w:rsidR="00680FB0" w:rsidRDefault="00963F7E">
      <w:pPr>
        <w:ind w:firstLine="709"/>
        <w:jc w:val="both"/>
      </w:pPr>
      <w:r>
        <w:rPr>
          <w:b/>
        </w:rPr>
        <w:t xml:space="preserve">10.1. Предлагаемая дата вступления в силу муниципального правового акта: </w:t>
      </w:r>
      <w:r>
        <w:t>май 2026 года</w:t>
      </w:r>
      <w:r>
        <w:t xml:space="preserve"> ( </w:t>
      </w:r>
      <w:r>
        <w:rPr>
          <w:highlight w:val="white"/>
        </w:rPr>
        <w:t>вступает в силу с 01.09.2026 г.)</w:t>
      </w:r>
      <w:r>
        <w:t>;</w:t>
      </w:r>
    </w:p>
    <w:p w:rsidR="00680FB0" w:rsidRDefault="00963F7E">
      <w:pPr>
        <w:ind w:firstLine="709"/>
        <w:jc w:val="both"/>
      </w:pPr>
      <w:r>
        <w:rPr>
          <w:b/>
        </w:rPr>
        <w:t>10.2. Необходимость установ</w:t>
      </w:r>
      <w:r>
        <w:rPr>
          <w:b/>
        </w:rPr>
        <w:t>ления переходного периода и (или) отсрочки введения предлагаемого правового регулирования:</w:t>
      </w:r>
      <w:r>
        <w:t xml:space="preserve"> есть;</w:t>
      </w:r>
    </w:p>
    <w:p w:rsidR="00680FB0" w:rsidRDefault="00963F7E">
      <w:pPr>
        <w:ind w:firstLine="709"/>
        <w:jc w:val="both"/>
      </w:pPr>
      <w:r>
        <w:t>10.2.1. срок переходного периода: да</w:t>
      </w:r>
    </w:p>
    <w:p w:rsidR="00680FB0" w:rsidRDefault="00963F7E">
      <w:pPr>
        <w:ind w:firstLine="709"/>
        <w:jc w:val="both"/>
      </w:pPr>
      <w:r>
        <w:t>10.2.2. отсрочка введения предлагаемого правового регулирования: да</w:t>
      </w:r>
    </w:p>
    <w:p w:rsidR="00680FB0" w:rsidRDefault="00963F7E">
      <w:pPr>
        <w:ind w:firstLine="709"/>
        <w:jc w:val="both"/>
      </w:pPr>
      <w:r>
        <w:rPr>
          <w:b/>
        </w:rPr>
        <w:lastRenderedPageBreak/>
        <w:t>10.3. Необходимость распространения предлагаемого прав</w:t>
      </w:r>
      <w:r>
        <w:rPr>
          <w:b/>
        </w:rPr>
        <w:t xml:space="preserve">ового регулирования на ранее возникшие отношения: </w:t>
      </w:r>
      <w:r>
        <w:t>нет:</w:t>
      </w:r>
    </w:p>
    <w:p w:rsidR="00680FB0" w:rsidRDefault="00963F7E">
      <w:pPr>
        <w:ind w:firstLine="709"/>
        <w:jc w:val="both"/>
      </w:pPr>
      <w:r>
        <w:t>10.3.1. период распространения на ранее возникшие отношения: нет.</w:t>
      </w:r>
    </w:p>
    <w:p w:rsidR="00680FB0" w:rsidRDefault="00963F7E">
      <w:pPr>
        <w:ind w:firstLine="709"/>
        <w:jc w:val="both"/>
      </w:pPr>
      <w:r>
        <w:t>1</w:t>
      </w:r>
      <w:r>
        <w:rPr>
          <w:b/>
        </w:rPr>
        <w:t>0.4. Обоснование необходимости установления переходного периода и (или) отсрочки вступления в силу муниципального нормативного правово</w:t>
      </w:r>
      <w:r>
        <w:rPr>
          <w:b/>
        </w:rPr>
        <w:t>го акта либо необходимости распространения предлагаемого правового регулирования на ранее возникшие отношения:</w:t>
      </w:r>
      <w:r>
        <w:t xml:space="preserve"> на основании п.1 ст. 3 </w:t>
      </w:r>
      <w:r>
        <w:t>ФЗ от 31 июля 2020 г. № 247-ФЗ «Об обязательных требованиях в Российской Федерации» проект вступает в силу с 01.09.2026 г.</w:t>
      </w:r>
      <w:r>
        <w:t>, но не ранее, чем по истечении 90 дней после дня его официального опубликования.</w:t>
      </w:r>
    </w:p>
    <w:p w:rsidR="00680FB0" w:rsidRDefault="00680FB0">
      <w:pPr>
        <w:jc w:val="both"/>
      </w:pPr>
    </w:p>
    <w:p w:rsidR="00680FB0" w:rsidRDefault="00680FB0"/>
    <w:p w:rsidR="00680FB0" w:rsidRDefault="00963F7E">
      <w:r>
        <w:t>Исполняющий обязанности</w:t>
      </w:r>
    </w:p>
    <w:p w:rsidR="00680FB0" w:rsidRDefault="00963F7E">
      <w:r>
        <w:t xml:space="preserve">заместителя главы  </w:t>
      </w:r>
    </w:p>
    <w:p w:rsidR="00680FB0" w:rsidRDefault="00963F7E">
      <w:r>
        <w:t>муниципального округа                                                                     С.Н. Шмаровоз</w:t>
      </w:r>
    </w:p>
    <w:sectPr w:rsidR="00680FB0">
      <w:headerReference w:type="even" r:id="rId8"/>
      <w:headerReference w:type="default" r:id="rId9"/>
      <w:pgSz w:w="11908" w:h="16848"/>
      <w:pgMar w:top="1134" w:right="62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7E" w:rsidRDefault="00963F7E">
      <w:r>
        <w:separator/>
      </w:r>
    </w:p>
  </w:endnote>
  <w:endnote w:type="continuationSeparator" w:id="0">
    <w:p w:rsidR="00963F7E" w:rsidRDefault="009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7E" w:rsidRDefault="00963F7E">
      <w:r>
        <w:separator/>
      </w:r>
    </w:p>
  </w:footnote>
  <w:footnote w:type="continuationSeparator" w:id="0">
    <w:p w:rsidR="00963F7E" w:rsidRDefault="0096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B0" w:rsidRDefault="00963F7E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FB0" w:rsidRDefault="00963F7E">
                          <w:pPr>
                            <w:pStyle w:val="ad"/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B0" w:rsidRDefault="00963F7E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FB0" w:rsidRDefault="00963F7E">
                          <w:pPr>
                            <w:pStyle w:val="ad"/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 w:rsidR="005D494E">
                            <w:rPr>
                              <w:rStyle w:val="16"/>
                              <w:noProof/>
                            </w:rPr>
                            <w:t>3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680FB0" w:rsidRDefault="00963F7E">
                    <w:pPr>
                      <w:pStyle w:val="ad"/>
                      <w:rPr>
                        <w:rStyle w:val="16"/>
                      </w:rPr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 w:rsidR="005D494E">
                      <w:rPr>
                        <w:rStyle w:val="16"/>
                        <w:noProof/>
                      </w:rPr>
                      <w:t>3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3EE"/>
    <w:multiLevelType w:val="multilevel"/>
    <w:tmpl w:val="7FA09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4FE524B"/>
    <w:multiLevelType w:val="multilevel"/>
    <w:tmpl w:val="9CD4EF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6DE185E"/>
    <w:multiLevelType w:val="multilevel"/>
    <w:tmpl w:val="28908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B0"/>
    <w:rsid w:val="005D494E"/>
    <w:rsid w:val="00680FB0"/>
    <w:rsid w:val="009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C34B9-1776-44BA-8A3A-2CAEF8D1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2680"/>
      <w:u w:val="single"/>
    </w:rPr>
  </w:style>
  <w:style w:type="character" w:customStyle="1" w:styleId="13">
    <w:name w:val="Гиперссылка1"/>
    <w:link w:val="12"/>
    <w:rPr>
      <w:color w:val="002680"/>
      <w:u w:val="single"/>
    </w:rPr>
  </w:style>
  <w:style w:type="paragraph" w:customStyle="1" w:styleId="a3">
    <w:name w:val="Прижатый влево"/>
    <w:basedOn w:val="a"/>
    <w:next w:val="a"/>
    <w:link w:val="a4"/>
    <w:pPr>
      <w:widowControl w:val="0"/>
    </w:pPr>
    <w:rPr>
      <w:rFonts w:ascii="Arial" w:hAnsi="Arial"/>
      <w:sz w:val="24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b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"/>
    <w:link w:val="a7"/>
    <w:rPr>
      <w:rFonts w:ascii="Arial" w:hAnsi="Arial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after="480" w:line="0" w:lineRule="atLeast"/>
      <w:jc w:val="both"/>
    </w:p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customStyle="1" w:styleId="a9">
    <w:name w:val="Гипертекстовая ссылка"/>
    <w:link w:val="aa"/>
    <w:rPr>
      <w:color w:val="008000"/>
      <w:sz w:val="16"/>
      <w:u w:val="single"/>
    </w:rPr>
  </w:style>
  <w:style w:type="character" w:customStyle="1" w:styleId="aa">
    <w:name w:val="Гипертекстовая ссылка"/>
    <w:link w:val="a9"/>
    <w:rPr>
      <w:color w:val="008000"/>
      <w:sz w:val="16"/>
      <w:u w:val="single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1">
    <w:name w:val="Основной текст (3)"/>
    <w:basedOn w:val="a"/>
    <w:link w:val="32"/>
    <w:pPr>
      <w:widowControl w:val="0"/>
      <w:spacing w:before="300" w:line="326" w:lineRule="exact"/>
      <w:jc w:val="center"/>
    </w:pPr>
    <w:rPr>
      <w:b/>
      <w:sz w:val="26"/>
    </w:rPr>
  </w:style>
  <w:style w:type="character" w:customStyle="1" w:styleId="32">
    <w:name w:val="Основной текст (3)"/>
    <w:basedOn w:val="1"/>
    <w:link w:val="31"/>
    <w:rPr>
      <w:b/>
      <w:sz w:val="26"/>
    </w:rPr>
  </w:style>
  <w:style w:type="paragraph" w:customStyle="1" w:styleId="ab">
    <w:name w:val="Цветовое выделение"/>
    <w:link w:val="ac"/>
    <w:rPr>
      <w:b/>
      <w:color w:val="26282F"/>
      <w:sz w:val="26"/>
    </w:rPr>
  </w:style>
  <w:style w:type="character" w:customStyle="1" w:styleId="ac">
    <w:name w:val="Цветовое выделение"/>
    <w:link w:val="ab"/>
    <w:rPr>
      <w:b/>
      <w:color w:val="26282F"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character" w:customStyle="1" w:styleId="11">
    <w:name w:val="Заголовок 1 Знак"/>
    <w:basedOn w:val="1"/>
    <w:link w:val="10"/>
    <w:rPr>
      <w:b/>
      <w:caps/>
      <w:spacing w:val="-1"/>
      <w:sz w:val="24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a">
    <w:name w:val="Просмотренная гиперссылка1"/>
    <w:link w:val="1b"/>
    <w:rPr>
      <w:color w:val="800080"/>
      <w:u w:val="single"/>
    </w:rPr>
  </w:style>
  <w:style w:type="character" w:customStyle="1" w:styleId="1b">
    <w:name w:val="Просмотренная гиперссылка1"/>
    <w:link w:val="1a"/>
    <w:rPr>
      <w:color w:val="80008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 Indent"/>
    <w:basedOn w:val="a"/>
    <w:link w:val="af3"/>
    <w:pPr>
      <w:ind w:firstLine="708"/>
      <w:jc w:val="both"/>
    </w:pPr>
    <w:rPr>
      <w:sz w:val="24"/>
    </w:rPr>
  </w:style>
  <w:style w:type="character" w:customStyle="1" w:styleId="af3">
    <w:name w:val="Основной текст с отступом Знак"/>
    <w:basedOn w:val="1"/>
    <w:link w:val="af2"/>
    <w:rPr>
      <w:sz w:val="24"/>
    </w:rPr>
  </w:style>
  <w:style w:type="paragraph" w:customStyle="1" w:styleId="af4">
    <w:name w:val="Знак Знак Знак Знак"/>
    <w:basedOn w:val="a"/>
    <w:link w:val="af5"/>
    <w:pPr>
      <w:spacing w:after="160" w:line="240" w:lineRule="exact"/>
    </w:pPr>
    <w:rPr>
      <w:sz w:val="20"/>
    </w:rPr>
  </w:style>
  <w:style w:type="character" w:customStyle="1" w:styleId="af5">
    <w:name w:val="Знак Знак Знак Знак"/>
    <w:basedOn w:val="1"/>
    <w:link w:val="af4"/>
    <w:rPr>
      <w:sz w:val="20"/>
    </w:rPr>
  </w:style>
  <w:style w:type="paragraph" w:customStyle="1" w:styleId="af6">
    <w:name w:val="Заголовок своего сообщения"/>
    <w:link w:val="af7"/>
    <w:rPr>
      <w:b/>
      <w:color w:val="26282F"/>
    </w:rPr>
  </w:style>
  <w:style w:type="character" w:customStyle="1" w:styleId="af7">
    <w:name w:val="Заголовок своего сообщения"/>
    <w:link w:val="af6"/>
    <w:rPr>
      <w:b/>
      <w:color w:val="26282F"/>
    </w:rPr>
  </w:style>
  <w:style w:type="paragraph" w:customStyle="1" w:styleId="26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f8">
    <w:name w:val="Subtitle"/>
    <w:basedOn w:val="a"/>
    <w:link w:val="af9"/>
    <w:uiPriority w:val="11"/>
    <w:qFormat/>
    <w:pPr>
      <w:jc w:val="center"/>
    </w:pPr>
    <w:rPr>
      <w:b/>
    </w:rPr>
  </w:style>
  <w:style w:type="character" w:customStyle="1" w:styleId="af9">
    <w:name w:val="Подзаголовок Знак"/>
    <w:basedOn w:val="1"/>
    <w:link w:val="af8"/>
    <w:rPr>
      <w:b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afc">
    <w:name w:val="Title"/>
    <w:basedOn w:val="a"/>
    <w:link w:val="afd"/>
    <w:uiPriority w:val="10"/>
    <w:qFormat/>
    <w:pPr>
      <w:jc w:val="center"/>
    </w:pPr>
    <w:rPr>
      <w:b/>
      <w:sz w:val="32"/>
    </w:rPr>
  </w:style>
  <w:style w:type="character" w:customStyle="1" w:styleId="afd">
    <w:name w:val="Заголовок Знак"/>
    <w:basedOn w:val="1"/>
    <w:link w:val="afc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e">
    <w:name w:val="Знак Знак Знак Знак"/>
    <w:basedOn w:val="a"/>
    <w:link w:val="aff"/>
    <w:pPr>
      <w:spacing w:after="160" w:line="240" w:lineRule="exact"/>
    </w:pPr>
    <w:rPr>
      <w:sz w:val="20"/>
    </w:rPr>
  </w:style>
  <w:style w:type="character" w:customStyle="1" w:styleId="aff">
    <w:name w:val="Знак Знак Знак Знак"/>
    <w:basedOn w:val="1"/>
    <w:link w:val="a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blagst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2026-05-06T14:03:00Z</dcterms:created>
  <dcterms:modified xsi:type="dcterms:W3CDTF">2026-05-06T14:03:00Z</dcterms:modified>
</cp:coreProperties>
</file>