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 79</w:t>
            </w:r>
            <w:r>
              <w:rPr>
                <w:rFonts w:ascii="FreeSerif" w:hAnsi="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p>
          <w:p>
            <w:pPr>
              <w:contextualSpacing/>
              <w:jc w:val="center"/>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bCs/>
                <w:sz w:val="28"/>
                <w:szCs w:val="28"/>
              </w:rPr>
              <w:t xml:space="preserve"> </w:t>
            </w:r>
            <w:bookmarkStart w:id="0" w:name="_GoBack"/>
            <w:r>
              <w:rPr>
                <w:rFonts w:ascii="FreeSerif" w:hAnsi="FreeSerif" w:eastAsia="FreeSerif" w:cs="FreeSerif"/>
                <w:sz w:val="28"/>
                <w:szCs w:val="28"/>
              </w:rPr>
            </w:r>
            <w:bookmarkEnd w:id="0"/>
            <w:r>
              <w:rPr>
                <w:rFonts w:ascii="FreeSerif" w:hAnsi="FreeSerif" w:eastAsia="FreeSerif" w:cs="FreeSerif"/>
                <w:sz w:val="28"/>
                <w:szCs w:val="28"/>
              </w:rPr>
            </w:r>
            <w:r>
              <w:rPr>
                <w:rFonts w:ascii="FreeSerif" w:hAnsi="FreeSerif" w:eastAsia="FreeSerif" w:cs="FreeSerif"/>
                <w:sz w:val="28"/>
                <w:szCs w:val="28"/>
                <w:highlight w:val="none"/>
              </w:rPr>
            </w:r>
          </w:p>
          <w:p>
            <w:pPr>
              <w:contextualSpacing/>
              <w:jc w:val="left"/>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r>
    </w:tbl>
    <w:p>
      <w:pPr>
        <w:contextualSpacing/>
        <w:jc w:val="right"/>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Тысяч рублей</w:t>
      </w:r>
      <w:r>
        <w:rPr>
          <w:rFonts w:ascii="FreeSerif" w:hAnsi="FreeSerif" w:eastAsia="FreeSerif" w:cs="FreeSerif"/>
          <w:sz w:val="28"/>
          <w:szCs w:val="28"/>
          <w:highlight w:val="none"/>
        </w:rPr>
      </w:r>
    </w:p>
    <w:p>
      <w:pPr>
        <w:contextualSpacing/>
        <w:jc w:val="right"/>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tbl>
      <w:tblPr>
        <w:tblStyle w:val="688"/>
        <w:tblW w:w="9665" w:type="dxa"/>
        <w:tblInd w:w="108" w:type="dxa"/>
        <w:tblLayout w:type="fixed"/>
        <w:tblLook w:val="04A0" w:firstRow="1" w:lastRow="0" w:firstColumn="1" w:lastColumn="0" w:noHBand="0" w:noVBand="1"/>
      </w:tblPr>
      <w:tblGrid>
        <w:gridCol w:w="4962"/>
        <w:gridCol w:w="2261"/>
        <w:gridCol w:w="1275"/>
        <w:gridCol w:w="1167"/>
      </w:tblGrid>
      <w:tr>
        <w:tblPrEx/>
        <w:trPr>
          <w:trHeight w:val="877"/>
        </w:trPr>
        <w:tc>
          <w:tcPr>
            <w:tcW w:w="4962"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Наименование показателя</w:t>
            </w:r>
            <w:r>
              <w:rPr>
                <w:rFonts w:ascii="FreeSerif" w:hAnsi="FreeSerif" w:cs="FreeSerif"/>
                <w:bCs/>
                <w:sz w:val="24"/>
                <w:szCs w:val="24"/>
              </w:rPr>
            </w:r>
          </w:p>
        </w:tc>
        <w:tc>
          <w:tcPr>
            <w:tcW w:w="2261" w:type="dxa"/>
            <w:textDirection w:val="lrTb"/>
            <w:noWrap/>
          </w:tcPr>
          <w:p>
            <w:pPr>
              <w:contextualSpacing/>
              <w:jc w:val="center"/>
              <w:spacing w:line="240" w:lineRule="auto"/>
              <w:rPr>
                <w:rFonts w:ascii="FreeSerif" w:hAnsi="FreeSerif" w:cs="FreeSerif"/>
                <w:sz w:val="24"/>
                <w:szCs w:val="24"/>
              </w:rPr>
            </w:pPr>
            <w:r>
              <w:rPr>
                <w:rFonts w:ascii="FreeSerif" w:hAnsi="FreeSerif" w:eastAsia="FreeSerif" w:cs="FreeSerif"/>
                <w:bCs/>
                <w:sz w:val="24"/>
                <w:szCs w:val="24"/>
              </w:rPr>
              <w:t xml:space="preserve">Код дохода по бюджетной классификации</w:t>
            </w:r>
            <w:r>
              <w:rPr>
                <w:rFonts w:ascii="FreeSerif" w:hAnsi="FreeSerif" w:cs="FreeSerif"/>
                <w:sz w:val="24"/>
                <w:szCs w:val="24"/>
              </w:rPr>
            </w:r>
          </w:p>
        </w:tc>
        <w:tc>
          <w:tcPr>
            <w:tcW w:w="1275"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Утвержденные бюджетные назначения</w:t>
            </w:r>
            <w:r>
              <w:rPr>
                <w:rFonts w:ascii="FreeSerif" w:hAnsi="FreeSerif" w:cs="FreeSerif"/>
                <w:bCs/>
                <w:sz w:val="24"/>
                <w:szCs w:val="24"/>
              </w:rPr>
            </w:r>
          </w:p>
        </w:tc>
        <w:tc>
          <w:tcPr>
            <w:tcW w:w="1167"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Исполнено</w:t>
            </w:r>
            <w:r>
              <w:rPr>
                <w:rFonts w:ascii="FreeSerif" w:hAnsi="FreeSerif" w:cs="FreeSerif"/>
                <w:bCs/>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10 960,6</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12 172,1</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5 447,5</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6 656,9</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1 705,5</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2 366,1</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1 705,5</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2 366,1</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1 172,0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1 146,4</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1 172,0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1 146,4</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476,0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826,2</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10503000010000110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476,0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826,2</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2 094,0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2 294,0</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338,0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409,2</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1 756,0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1 884,8</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501,0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623,9</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1 255,0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1 260,8</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ИСПОЛЬЗОВАНИЯ ИМУЩЕСТВА, НАХОДЯЩЕГОСЯ В ГОСУДАРСТВЕННОЙ И МУНИЦИПАЛЬНОЙ СОБСТВЕННОСТИ</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11100000000000000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23,3</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w:t>
            </w:r>
            <w:r>
              <w:rPr>
                <w:rFonts w:ascii="FreeSerif" w:hAnsi="FreeSerif" w:eastAsia="FreeSerif" w:cs="FreeSerif"/>
                <w:sz w:val="24"/>
                <w:szCs w:val="24"/>
              </w:rPr>
              <w:t xml:space="preserve">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11105000000000120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23,3</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сдачи в аренду иму</w:t>
            </w:r>
            <w:r>
              <w:rPr>
                <w:rFonts w:ascii="FreeSerif" w:hAnsi="FreeSerif" w:eastAsia="FreeSerif" w:cs="FreeSerif"/>
                <w:sz w:val="24"/>
                <w:szCs w:val="24"/>
              </w:rPr>
              <w:t xml:space="preserve">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11105030000000120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23,3</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ШТРАФЫ, САНКЦИИ, ВОЗМЕЩЕНИЕ УЩЕРБА</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11600000000000000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Административные штрафы, установленные законами субъектов Российской Федерации об административных правонарушениях</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11602000020000140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5 513,1</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5 515,</w:t>
            </w:r>
            <w:r>
              <w:rPr>
                <w:rFonts w:ascii="FreeSerif" w:hAnsi="FreeSerif" w:eastAsia="FreeSerif" w:cs="FreeSerif"/>
                <w:sz w:val="24"/>
                <w:szCs w:val="24"/>
              </w:rPr>
              <w:t xml:space="preserve">2</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5 513,1</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w:t>
            </w:r>
            <w:r>
              <w:rPr>
                <w:rFonts w:ascii="FreeSerif" w:hAnsi="FreeSerif" w:eastAsia="FreeSerif" w:cs="FreeSerif"/>
                <w:sz w:val="24"/>
                <w:szCs w:val="24"/>
              </w:rPr>
              <w:t xml:space="preserve"> </w:t>
            </w:r>
            <w:r>
              <w:rPr>
                <w:rFonts w:ascii="FreeSerif" w:hAnsi="FreeSerif" w:eastAsia="FreeSerif" w:cs="FreeSerif"/>
                <w:sz w:val="24"/>
                <w:szCs w:val="24"/>
              </w:rPr>
              <w:t xml:space="preserve">513</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4 555,2</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555</w:t>
            </w:r>
            <w:r>
              <w:rPr>
                <w:rFonts w:ascii="FreeSerif" w:hAnsi="FreeSerif" w:eastAsia="FreeSerif" w:cs="FreeSerif"/>
                <w:sz w:val="24"/>
                <w:szCs w:val="24"/>
              </w:rPr>
              <w:t xml:space="preserve">,2</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3 681,8</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 </w:t>
            </w:r>
            <w:r>
              <w:rPr>
                <w:rFonts w:ascii="FreeSerif" w:hAnsi="FreeSerif" w:eastAsia="FreeSerif" w:cs="FreeSerif"/>
                <w:sz w:val="24"/>
                <w:szCs w:val="24"/>
              </w:rPr>
              <w:t xml:space="preserve">681</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поддержку мер по обеспечению сбалансированности бюджетов</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20215002100000150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263,8</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263</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бюджетов муниципальных районов</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20216001100000150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609,6</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609</w:t>
            </w:r>
            <w:r>
              <w:rPr>
                <w:rFonts w:ascii="FreeSerif" w:hAnsi="FreeSerif" w:eastAsia="FreeSerif" w:cs="FreeSerif"/>
                <w:sz w:val="24"/>
                <w:szCs w:val="24"/>
              </w:rPr>
              <w:t xml:space="preserve">,6</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местным бюджетам на выполнение передаваемых полномочий субъектов Российской Федерации</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20230024000000150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субъектов Российской Федерации</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20235118000000150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812,0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812</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w:t>
            </w:r>
            <w:r>
              <w:rPr>
                <w:rFonts w:ascii="FreeSerif" w:hAnsi="FreeSerif" w:eastAsia="FreeSerif" w:cs="FreeSerif"/>
                <w:sz w:val="24"/>
                <w:szCs w:val="24"/>
              </w:rPr>
              <w:t xml:space="preserve">передаваемые бюджетам сельских поселений</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812,0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812</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20700000000000000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4962"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 в бюджеты сельских поселений</w:t>
            </w:r>
            <w:r>
              <w:rPr>
                <w:rFonts w:ascii="FreeSerif" w:hAnsi="FreeSerif" w:cs="FreeSerif"/>
                <w:sz w:val="24"/>
                <w:szCs w:val="24"/>
              </w:rPr>
            </w:r>
          </w:p>
        </w:tc>
        <w:tc>
          <w:tcPr>
            <w:tcW w:w="2261"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20705030100000150</w:t>
            </w:r>
            <w:r>
              <w:rPr>
                <w:rFonts w:ascii="FreeSerif" w:hAnsi="FreeSerif" w:cs="FreeSerif"/>
                <w:sz w:val="24"/>
                <w:szCs w:val="24"/>
              </w:rPr>
            </w:r>
          </w:p>
        </w:tc>
        <w:tc>
          <w:tcPr>
            <w:tcW w:w="1275"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p>
        </w:tc>
        <w:tc>
          <w:tcPr>
            <w:tcW w:w="1167"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,1</w:t>
            </w:r>
            <w:r>
              <w:rPr>
                <w:rFonts w:ascii="FreeSerif" w:hAnsi="FreeSerif" w:cs="FreeSerif"/>
                <w:sz w:val="24"/>
                <w:szCs w:val="24"/>
              </w:rPr>
            </w:r>
          </w:p>
        </w:tc>
      </w:tr>
    </w:tbl>
    <w:p>
      <w:pPr>
        <w:contextualSpacing/>
        <w:jc w:val="right"/>
        <w:spacing w:line="240" w:lineRule="auto"/>
        <w:rPr>
          <w:rFonts w:ascii="FreeSerif" w:hAnsi="FreeSerif" w:cs="FreeSerif"/>
          <w:vanish/>
          <w:sz w:val="28"/>
          <w:szCs w:val="28"/>
        </w:rPr>
      </w:pPr>
      <w:r>
        <w:rPr>
          <w:rFonts w:ascii="FreeSerif" w:hAnsi="FreeSerif" w:eastAsia="FreeSerif" w:cs="FreeSerif"/>
          <w:vanish/>
          <w:sz w:val="28"/>
          <w:szCs w:val="28"/>
        </w:rPr>
      </w:r>
      <w:r>
        <w:rPr>
          <w:rFonts w:ascii="FreeSerif" w:hAnsi="FreeSerif" w:cs="FreeSerif"/>
          <w:vanish/>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contextualSpacing/>
        <w:spacing w:line="240" w:lineRule="auto"/>
        <w:tabs>
          <w:tab w:val="left" w:pos="2430" w:leader="none"/>
        </w:tabs>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sectPr>
      <w:headerReference w:type="default" r:id="rId8"/>
      <w:footnotePr/>
      <w:endnotePr/>
      <w:type w:val="nextPage"/>
      <w:pgSz w:w="11906" w:h="16838" w:orient="portrait"/>
      <w:pgMar w:top="567" w:right="624"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rPr>
        <w:rStyle w:val="677"/>
        <w:sz w:val="28"/>
        <w:szCs w:val="28"/>
      </w:rPr>
      <w:framePr w:wrap="auto" w:vAnchor="text" w:hAnchor="margin" w:xAlign="center" w:y="1"/>
    </w:pPr>
    <w:r>
      <w:rPr>
        <w:rStyle w:val="677"/>
        <w:sz w:val="28"/>
        <w:szCs w:val="28"/>
      </w:rPr>
      <w:fldChar w:fldCharType="begin"/>
    </w:r>
    <w:r>
      <w:rPr>
        <w:rStyle w:val="677"/>
        <w:sz w:val="28"/>
        <w:szCs w:val="28"/>
      </w:rPr>
      <w:instrText xml:space="preserve">PAGE  </w:instrText>
    </w:r>
    <w:r>
      <w:rPr>
        <w:rStyle w:val="677"/>
        <w:sz w:val="28"/>
        <w:szCs w:val="28"/>
      </w:rPr>
      <w:fldChar w:fldCharType="separate"/>
    </w:r>
    <w:r>
      <w:rPr>
        <w:rStyle w:val="677"/>
        <w:sz w:val="28"/>
        <w:szCs w:val="28"/>
      </w:rPr>
      <w:t xml:space="preserve">3</w:t>
    </w:r>
    <w:r>
      <w:rPr>
        <w:rStyle w:val="677"/>
        <w:sz w:val="28"/>
        <w:szCs w:val="28"/>
      </w:rPr>
      <w:fldChar w:fldCharType="end"/>
    </w:r>
    <w:r>
      <w:rPr>
        <w:rStyle w:val="677"/>
        <w:sz w:val="28"/>
        <w:szCs w:val="28"/>
      </w:rPr>
    </w:r>
  </w:p>
  <w:p>
    <w:pPr>
      <w:pStyle w:val="67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1"/>
    <w:next w:val="67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2"/>
    <w:link w:val="13"/>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2"/>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2"/>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2"/>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2"/>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2"/>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2"/>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2"/>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2"/>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2"/>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2"/>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2"/>
    <w:link w:val="675"/>
    <w:uiPriority w:val="99"/>
  </w:style>
  <w:style w:type="character" w:styleId="45">
    <w:name w:val="Footer Char"/>
    <w:basedOn w:val="672"/>
    <w:link w:val="686"/>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6"/>
    <w:uiPriority w:val="99"/>
  </w:style>
  <w:style w:type="table" w:styleId="49">
    <w:name w:val="Table Grid Light"/>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2"/>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2"/>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character" w:styleId="672" w:default="1">
    <w:name w:val="Default Paragraph Font"/>
    <w:uiPriority w:val="1"/>
    <w:semiHidden/>
    <w:unhideWhenUsed/>
  </w:style>
  <w:style w:type="table" w:styleId="673" w:default="1">
    <w:name w:val="Normal Table"/>
    <w:uiPriority w:val="99"/>
    <w:semiHidden/>
    <w:unhideWhenUsed/>
    <w:tblPr>
      <w:tblInd w:w="0" w:type="dxa"/>
      <w:tblCellMar>
        <w:left w:w="108" w:type="dxa"/>
        <w:top w:w="0" w:type="dxa"/>
        <w:right w:w="108" w:type="dxa"/>
        <w:bottom w:w="0" w:type="dxa"/>
      </w:tblCellMar>
    </w:tblPr>
  </w:style>
  <w:style w:type="numbering" w:styleId="674" w:default="1">
    <w:name w:val="No List"/>
    <w:uiPriority w:val="99"/>
    <w:semiHidden/>
    <w:unhideWhenUsed/>
  </w:style>
  <w:style w:type="paragraph" w:styleId="675">
    <w:name w:val="Header"/>
    <w:basedOn w:val="671"/>
    <w:link w:val="676"/>
    <w:uiPriority w:val="99"/>
    <w:pPr>
      <w:tabs>
        <w:tab w:val="center" w:pos="4677" w:leader="none"/>
        <w:tab w:val="right" w:pos="9355" w:leader="none"/>
      </w:tabs>
    </w:pPr>
  </w:style>
  <w:style w:type="character" w:styleId="676" w:customStyle="1">
    <w:name w:val="Верхний колонтитул Знак"/>
    <w:link w:val="675"/>
    <w:uiPriority w:val="99"/>
    <w:semiHidden/>
    <w:rPr>
      <w:sz w:val="16"/>
      <w:szCs w:val="16"/>
    </w:rPr>
  </w:style>
  <w:style w:type="character" w:styleId="677">
    <w:name w:val="page number"/>
    <w:basedOn w:val="672"/>
    <w:uiPriority w:val="99"/>
  </w:style>
  <w:style w:type="paragraph" w:styleId="678"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79">
    <w:name w:val="Balloon Text"/>
    <w:basedOn w:val="671"/>
    <w:link w:val="680"/>
    <w:uiPriority w:val="99"/>
    <w:semiHidden/>
    <w:rPr>
      <w:rFonts w:ascii="Tahoma" w:hAnsi="Tahoma" w:cs="Tahoma"/>
    </w:rPr>
  </w:style>
  <w:style w:type="character" w:styleId="680" w:customStyle="1">
    <w:name w:val="Текст выноски Знак"/>
    <w:link w:val="679"/>
    <w:uiPriority w:val="99"/>
    <w:semiHidden/>
    <w:rPr>
      <w:sz w:val="2"/>
      <w:szCs w:val="2"/>
    </w:rPr>
  </w:style>
  <w:style w:type="paragraph" w:styleId="681"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2"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Прижатый влево"/>
    <w:basedOn w:val="671"/>
    <w:next w:val="671"/>
    <w:uiPriority w:val="99"/>
    <w:pPr>
      <w:widowControl w:val="off"/>
    </w:pPr>
    <w:rPr>
      <w:rFonts w:ascii="Arial" w:hAnsi="Arial" w:cs="Arial"/>
      <w:sz w:val="24"/>
      <w:szCs w:val="24"/>
    </w:rPr>
  </w:style>
  <w:style w:type="paragraph" w:styleId="684" w:customStyle="1">
    <w:name w:val="Нормальный (таблица)"/>
    <w:basedOn w:val="671"/>
    <w:next w:val="671"/>
    <w:uiPriority w:val="99"/>
    <w:pPr>
      <w:jc w:val="both"/>
      <w:widowControl w:val="off"/>
    </w:pPr>
    <w:rPr>
      <w:rFonts w:ascii="Arial" w:hAnsi="Arial" w:cs="Arial"/>
      <w:sz w:val="24"/>
      <w:szCs w:val="24"/>
    </w:rPr>
  </w:style>
  <w:style w:type="paragraph" w:styleId="685"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6">
    <w:name w:val="Footer"/>
    <w:basedOn w:val="671"/>
    <w:link w:val="687"/>
    <w:uiPriority w:val="99"/>
    <w:pPr>
      <w:tabs>
        <w:tab w:val="center" w:pos="4677" w:leader="none"/>
        <w:tab w:val="right" w:pos="9355" w:leader="none"/>
      </w:tabs>
    </w:pPr>
  </w:style>
  <w:style w:type="character" w:styleId="687" w:customStyle="1">
    <w:name w:val="Нижний колонтитул Знак"/>
    <w:link w:val="686"/>
    <w:uiPriority w:val="99"/>
    <w:semiHidden/>
    <w:rPr>
      <w:sz w:val="16"/>
      <w:szCs w:val="16"/>
    </w:rPr>
  </w:style>
  <w:style w:type="table" w:styleId="688">
    <w:name w:val="Table Grid"/>
    <w:basedOn w:val="67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BF991-3C24-49F3-9127-75AF66F4D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10</cp:revision>
  <dcterms:created xsi:type="dcterms:W3CDTF">2022-03-03T08:45:00Z</dcterms:created>
  <dcterms:modified xsi:type="dcterms:W3CDTF">2025-06-30T16:02:45Z</dcterms:modified>
</cp:coreProperties>
</file>