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8"/>
      </w:tblGrid>
      <w:tr w:rsidR="00207E59" w:rsidRPr="00FE532E" w:rsidTr="00207E59">
        <w:tc>
          <w:tcPr>
            <w:tcW w:w="4788" w:type="dxa"/>
          </w:tcPr>
          <w:p w:rsidR="00207E59" w:rsidRPr="00FE532E" w:rsidRDefault="005317C1" w:rsidP="005317C1">
            <w:pPr>
              <w:tabs>
                <w:tab w:val="left" w:pos="909"/>
                <w:tab w:val="center" w:pos="2286"/>
              </w:tabs>
              <w:spacing w:line="240" w:lineRule="atLeast"/>
              <w:rPr>
                <w:sz w:val="28"/>
                <w:szCs w:val="28"/>
              </w:rPr>
            </w:pPr>
            <w:r w:rsidRPr="00FE532E">
              <w:rPr>
                <w:sz w:val="28"/>
                <w:szCs w:val="28"/>
              </w:rPr>
              <w:tab/>
            </w:r>
            <w:r w:rsidR="00B95D26" w:rsidRPr="00FE532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7E59" w:rsidRPr="00FE532E" w:rsidRDefault="00207E59" w:rsidP="0084729E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1EB6" w:rsidRPr="00FE532E" w:rsidTr="00881EB6">
        <w:tc>
          <w:tcPr>
            <w:tcW w:w="4788" w:type="dxa"/>
          </w:tcPr>
          <w:p w:rsidR="00881EB6" w:rsidRPr="00FE532E" w:rsidRDefault="00881EB6" w:rsidP="00E37F74">
            <w:pPr>
              <w:ind w:left="3119" w:right="603"/>
              <w:rPr>
                <w:sz w:val="28"/>
                <w:szCs w:val="28"/>
              </w:rPr>
            </w:pPr>
          </w:p>
        </w:tc>
      </w:tr>
      <w:tr w:rsidR="00CA7019" w:rsidRPr="00FE532E" w:rsidTr="00881EB6">
        <w:tc>
          <w:tcPr>
            <w:tcW w:w="4788" w:type="dxa"/>
          </w:tcPr>
          <w:p w:rsidR="00CA7019" w:rsidRPr="00FE532E" w:rsidRDefault="00CA7019" w:rsidP="00E37F74">
            <w:pPr>
              <w:ind w:left="3119" w:right="603"/>
              <w:rPr>
                <w:sz w:val="28"/>
                <w:szCs w:val="28"/>
              </w:rPr>
            </w:pPr>
          </w:p>
        </w:tc>
      </w:tr>
    </w:tbl>
    <w:p w:rsidR="00847343" w:rsidRPr="00FE532E" w:rsidRDefault="00847343" w:rsidP="00CA7019">
      <w:pPr>
        <w:ind w:left="2835"/>
        <w:rPr>
          <w:sz w:val="28"/>
          <w:szCs w:val="28"/>
        </w:rPr>
      </w:pPr>
    </w:p>
    <w:p w:rsidR="00E63087" w:rsidRDefault="006E6BFF" w:rsidP="00CA7019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Главе муниципального</w:t>
      </w:r>
    </w:p>
    <w:p w:rsidR="006E6BFF" w:rsidRDefault="006E6BFF" w:rsidP="00CA7019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образования Ленинградский район</w:t>
      </w:r>
    </w:p>
    <w:p w:rsidR="00E63087" w:rsidRPr="00FE532E" w:rsidRDefault="006E6BFF" w:rsidP="00CA7019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Шулико</w:t>
      </w:r>
      <w:proofErr w:type="spellEnd"/>
      <w:r>
        <w:rPr>
          <w:sz w:val="28"/>
          <w:szCs w:val="28"/>
        </w:rPr>
        <w:t xml:space="preserve"> Ю.Ю.</w:t>
      </w:r>
      <w:bookmarkStart w:id="0" w:name="_GoBack"/>
      <w:bookmarkEnd w:id="0"/>
    </w:p>
    <w:p w:rsidR="00F125BD" w:rsidRPr="00FE532E" w:rsidRDefault="00F125BD" w:rsidP="00CA7019">
      <w:pPr>
        <w:ind w:left="2835"/>
        <w:rPr>
          <w:sz w:val="28"/>
          <w:szCs w:val="28"/>
        </w:rPr>
      </w:pPr>
    </w:p>
    <w:p w:rsidR="00E63087" w:rsidRPr="00FE532E" w:rsidRDefault="00E63087" w:rsidP="00CA7019">
      <w:pPr>
        <w:ind w:left="2835"/>
        <w:rPr>
          <w:sz w:val="28"/>
          <w:szCs w:val="28"/>
        </w:rPr>
      </w:pPr>
    </w:p>
    <w:p w:rsidR="00C73085" w:rsidRPr="00FE532E" w:rsidRDefault="00723EDB" w:rsidP="00F125BD">
      <w:pPr>
        <w:jc w:val="center"/>
        <w:rPr>
          <w:sz w:val="28"/>
          <w:szCs w:val="28"/>
        </w:rPr>
      </w:pPr>
      <w:r w:rsidRPr="00FE532E">
        <w:rPr>
          <w:sz w:val="28"/>
          <w:szCs w:val="28"/>
        </w:rPr>
        <w:t>Пояснительная записка</w:t>
      </w:r>
      <w:r w:rsidR="00C73085" w:rsidRPr="00FE532E">
        <w:rPr>
          <w:sz w:val="28"/>
          <w:szCs w:val="28"/>
        </w:rPr>
        <w:t xml:space="preserve"> к отчету о результатах деятельности контрольно-ревизионного отдела администрации муниципального образования Ленинградский район за 2020 год</w:t>
      </w:r>
    </w:p>
    <w:p w:rsidR="00C73085" w:rsidRPr="00FE532E" w:rsidRDefault="00C73085" w:rsidP="00C73085">
      <w:pPr>
        <w:ind w:left="709"/>
        <w:rPr>
          <w:sz w:val="28"/>
          <w:szCs w:val="28"/>
        </w:rPr>
      </w:pPr>
    </w:p>
    <w:p w:rsidR="00C73085" w:rsidRPr="00FE532E" w:rsidRDefault="00C73085" w:rsidP="005C7C11">
      <w:pPr>
        <w:ind w:firstLine="708"/>
        <w:jc w:val="both"/>
        <w:rPr>
          <w:sz w:val="28"/>
          <w:szCs w:val="28"/>
        </w:rPr>
      </w:pPr>
      <w:r w:rsidRPr="00FE532E">
        <w:rPr>
          <w:sz w:val="28"/>
          <w:szCs w:val="28"/>
        </w:rPr>
        <w:t>Контрольно-ревизионный отдел администрации муниципального образования Ленинградский район</w:t>
      </w:r>
      <w:r w:rsidR="005C7C11" w:rsidRPr="00FE532E">
        <w:rPr>
          <w:sz w:val="28"/>
          <w:szCs w:val="28"/>
        </w:rPr>
        <w:t xml:space="preserve"> </w:t>
      </w:r>
      <w:r w:rsidR="0084729E" w:rsidRPr="00FE532E">
        <w:rPr>
          <w:sz w:val="28"/>
          <w:szCs w:val="28"/>
        </w:rPr>
        <w:t>(</w:t>
      </w:r>
      <w:r w:rsidRPr="00FE532E">
        <w:rPr>
          <w:sz w:val="28"/>
          <w:szCs w:val="28"/>
        </w:rPr>
        <w:t>далее</w:t>
      </w:r>
      <w:r w:rsidR="0084729E" w:rsidRPr="00FE532E">
        <w:rPr>
          <w:sz w:val="28"/>
          <w:szCs w:val="28"/>
        </w:rPr>
        <w:t xml:space="preserve"> </w:t>
      </w:r>
      <w:r w:rsidRPr="00FE532E">
        <w:rPr>
          <w:sz w:val="28"/>
          <w:szCs w:val="28"/>
        </w:rPr>
        <w:t xml:space="preserve">- контрольно-ревизионный отдел) является уполномоченным органом по осуществлению </w:t>
      </w:r>
      <w:r w:rsidR="005C7C11" w:rsidRPr="00FE532E">
        <w:rPr>
          <w:sz w:val="28"/>
          <w:szCs w:val="28"/>
        </w:rPr>
        <w:t>внутреннего муниципального финансового контроля, а также контроля в сфере закупок.</w:t>
      </w:r>
    </w:p>
    <w:p w:rsidR="005C7C11" w:rsidRPr="00FE532E" w:rsidRDefault="005C7C11" w:rsidP="005C7C11">
      <w:pPr>
        <w:ind w:firstLine="708"/>
        <w:jc w:val="both"/>
        <w:rPr>
          <w:sz w:val="28"/>
          <w:szCs w:val="28"/>
        </w:rPr>
      </w:pPr>
      <w:r w:rsidRPr="00FE532E">
        <w:rPr>
          <w:sz w:val="28"/>
          <w:szCs w:val="28"/>
        </w:rPr>
        <w:t>Общая штатная численность органа контроля в 2</w:t>
      </w:r>
      <w:r w:rsidR="0084729E" w:rsidRPr="00FE532E">
        <w:rPr>
          <w:sz w:val="28"/>
          <w:szCs w:val="28"/>
        </w:rPr>
        <w:t>020 году составляет 2 человека.</w:t>
      </w:r>
    </w:p>
    <w:p w:rsidR="005C7C11" w:rsidRPr="00FE532E" w:rsidRDefault="005C7C11" w:rsidP="005C7C11">
      <w:pPr>
        <w:ind w:firstLine="708"/>
        <w:jc w:val="both"/>
        <w:rPr>
          <w:sz w:val="28"/>
          <w:szCs w:val="28"/>
        </w:rPr>
      </w:pPr>
      <w:proofErr w:type="spellStart"/>
      <w:r w:rsidRPr="00FE532E">
        <w:rPr>
          <w:sz w:val="28"/>
          <w:szCs w:val="28"/>
        </w:rPr>
        <w:t>Обьем</w:t>
      </w:r>
      <w:proofErr w:type="spellEnd"/>
      <w:r w:rsidRPr="00FE532E">
        <w:rPr>
          <w:sz w:val="28"/>
          <w:szCs w:val="28"/>
        </w:rPr>
        <w:t xml:space="preserve"> бюджетных средств, затраченных на содержание сотрудников контрольно-ревизионного отдела, задействованных в осуществлении внутреннего муниципального финансового контроля, в 2020 году составила 1722,0 тысяч рублей, включая расходы по оплате труда и выплату взносов во внебюджетные фонды.</w:t>
      </w:r>
    </w:p>
    <w:p w:rsidR="005C7C11" w:rsidRPr="00FE532E" w:rsidRDefault="005C7C11" w:rsidP="005C7C11">
      <w:pPr>
        <w:ind w:firstLine="708"/>
        <w:jc w:val="both"/>
        <w:rPr>
          <w:sz w:val="28"/>
          <w:szCs w:val="28"/>
        </w:rPr>
      </w:pPr>
      <w:r w:rsidRPr="00FE532E">
        <w:rPr>
          <w:sz w:val="28"/>
          <w:szCs w:val="28"/>
        </w:rPr>
        <w:t>Экспертизы, необходимые для проведения контрольных мероприятий, контрольно-ревизионным отделом не назначались, независимые эксперты не привлекались.</w:t>
      </w:r>
    </w:p>
    <w:p w:rsidR="00CA7019" w:rsidRPr="00FE532E" w:rsidRDefault="005C7C11" w:rsidP="00A10D21">
      <w:pPr>
        <w:ind w:firstLine="708"/>
        <w:jc w:val="both"/>
        <w:rPr>
          <w:sz w:val="28"/>
          <w:szCs w:val="28"/>
        </w:rPr>
      </w:pPr>
      <w:r w:rsidRPr="00FE532E">
        <w:rPr>
          <w:sz w:val="28"/>
          <w:szCs w:val="28"/>
        </w:rPr>
        <w:t xml:space="preserve">В 2020 году контрольно-ревизионным отделом </w:t>
      </w:r>
      <w:proofErr w:type="spellStart"/>
      <w:r w:rsidR="00A10D21" w:rsidRPr="00FE532E">
        <w:rPr>
          <w:sz w:val="28"/>
          <w:szCs w:val="28"/>
        </w:rPr>
        <w:t>обьем</w:t>
      </w:r>
      <w:proofErr w:type="spellEnd"/>
      <w:r w:rsidR="00A10D21" w:rsidRPr="00FE532E">
        <w:rPr>
          <w:sz w:val="28"/>
          <w:szCs w:val="28"/>
        </w:rPr>
        <w:t xml:space="preserve"> проверенных средств местного бюджета при осуществлении внутреннего финансового муниципального контроля составил 654 499,0 тысяч рублей.  Выявлено нарушений при осуществлении внутреннего муниципального финансового контроля на сумму 109 527,2 тысяч рублей. </w:t>
      </w:r>
    </w:p>
    <w:p w:rsidR="00212C01" w:rsidRPr="00FE532E" w:rsidRDefault="00A1314C" w:rsidP="00D54193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FE532E">
        <w:rPr>
          <w:rFonts w:eastAsiaTheme="minorHAnsi"/>
          <w:sz w:val="28"/>
          <w:szCs w:val="28"/>
          <w:lang w:eastAsia="en-US"/>
        </w:rPr>
        <w:tab/>
      </w:r>
      <w:r w:rsidR="005E7460" w:rsidRPr="00FE532E">
        <w:rPr>
          <w:rFonts w:eastAsiaTheme="minorHAnsi"/>
          <w:sz w:val="28"/>
          <w:szCs w:val="28"/>
          <w:lang w:eastAsia="en-US"/>
        </w:rPr>
        <w:tab/>
      </w:r>
      <w:r w:rsidR="00212C01" w:rsidRPr="00FE532E">
        <w:rPr>
          <w:rFonts w:eastAsiaTheme="minorHAnsi"/>
          <w:sz w:val="28"/>
          <w:szCs w:val="28"/>
          <w:lang w:eastAsia="en-US"/>
        </w:rPr>
        <w:t>Согласно рекоме</w:t>
      </w:r>
      <w:r w:rsidR="00892300" w:rsidRPr="00FE532E">
        <w:rPr>
          <w:rFonts w:eastAsiaTheme="minorHAnsi"/>
          <w:sz w:val="28"/>
          <w:szCs w:val="28"/>
          <w:lang w:eastAsia="en-US"/>
        </w:rPr>
        <w:t>ндациям</w:t>
      </w:r>
      <w:r w:rsidR="003A46EB" w:rsidRPr="00FE532E">
        <w:rPr>
          <w:rFonts w:eastAsiaTheme="minorHAnsi"/>
          <w:sz w:val="28"/>
          <w:szCs w:val="28"/>
          <w:lang w:eastAsia="en-US"/>
        </w:rPr>
        <w:t>,</w:t>
      </w:r>
      <w:r w:rsidR="00892300" w:rsidRPr="00FE532E">
        <w:rPr>
          <w:rFonts w:eastAsiaTheme="minorHAnsi"/>
          <w:sz w:val="28"/>
          <w:szCs w:val="28"/>
          <w:lang w:eastAsia="en-US"/>
        </w:rPr>
        <w:t xml:space="preserve"> при формировании план</w:t>
      </w:r>
      <w:r w:rsidR="00B5031E" w:rsidRPr="00FE532E">
        <w:rPr>
          <w:rFonts w:eastAsiaTheme="minorHAnsi"/>
          <w:sz w:val="28"/>
          <w:szCs w:val="28"/>
          <w:lang w:eastAsia="en-US"/>
        </w:rPr>
        <w:t>ов проверок</w:t>
      </w:r>
      <w:r w:rsidR="00212C01" w:rsidRPr="00FE532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12C01" w:rsidRPr="00FE532E">
        <w:rPr>
          <w:rFonts w:eastAsiaTheme="minorHAnsi"/>
          <w:sz w:val="28"/>
          <w:szCs w:val="28"/>
          <w:lang w:eastAsia="en-US"/>
        </w:rPr>
        <w:t xml:space="preserve">на </w:t>
      </w:r>
      <w:r w:rsidR="00E12FDF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523923" w:rsidRPr="00FE532E">
        <w:rPr>
          <w:rFonts w:eastAsiaTheme="minorHAnsi"/>
          <w:sz w:val="28"/>
          <w:szCs w:val="28"/>
          <w:lang w:eastAsia="en-US"/>
        </w:rPr>
        <w:t>2</w:t>
      </w:r>
      <w:r w:rsidR="00A44582" w:rsidRPr="00FE532E">
        <w:rPr>
          <w:rFonts w:eastAsiaTheme="minorHAnsi"/>
          <w:sz w:val="28"/>
          <w:szCs w:val="28"/>
          <w:lang w:eastAsia="en-US"/>
        </w:rPr>
        <w:t>0</w:t>
      </w:r>
      <w:r w:rsidR="00DB53D9" w:rsidRPr="00FE532E">
        <w:rPr>
          <w:rFonts w:eastAsiaTheme="minorHAnsi"/>
          <w:sz w:val="28"/>
          <w:szCs w:val="28"/>
          <w:lang w:eastAsia="en-US"/>
        </w:rPr>
        <w:t>2</w:t>
      </w:r>
      <w:r w:rsidR="00F64C7D" w:rsidRPr="00FE532E">
        <w:rPr>
          <w:rFonts w:eastAsiaTheme="minorHAnsi"/>
          <w:sz w:val="28"/>
          <w:szCs w:val="28"/>
          <w:lang w:eastAsia="en-US"/>
        </w:rPr>
        <w:t>0</w:t>
      </w:r>
      <w:proofErr w:type="gramEnd"/>
      <w:r w:rsidR="00A44582" w:rsidRPr="00FE532E">
        <w:rPr>
          <w:rFonts w:eastAsiaTheme="minorHAnsi"/>
          <w:sz w:val="28"/>
          <w:szCs w:val="28"/>
          <w:lang w:eastAsia="en-US"/>
        </w:rPr>
        <w:t xml:space="preserve"> год</w:t>
      </w:r>
      <w:r w:rsidR="00E12FDF" w:rsidRPr="00FE532E">
        <w:rPr>
          <w:rFonts w:eastAsiaTheme="minorHAnsi"/>
          <w:sz w:val="28"/>
          <w:szCs w:val="28"/>
          <w:lang w:eastAsia="en-US"/>
        </w:rPr>
        <w:t>а</w:t>
      </w:r>
      <w:r w:rsidR="00212C01" w:rsidRPr="00FE532E">
        <w:rPr>
          <w:rFonts w:eastAsiaTheme="minorHAnsi"/>
          <w:sz w:val="28"/>
          <w:szCs w:val="28"/>
          <w:lang w:eastAsia="en-US"/>
        </w:rPr>
        <w:t xml:space="preserve"> запланировано </w:t>
      </w:r>
      <w:r w:rsidR="00B5031E" w:rsidRPr="00FE532E">
        <w:rPr>
          <w:rFonts w:eastAsiaTheme="minorHAnsi"/>
          <w:sz w:val="28"/>
          <w:szCs w:val="28"/>
          <w:lang w:eastAsia="en-US"/>
        </w:rPr>
        <w:t>36</w:t>
      </w:r>
      <w:r w:rsidR="00F06A9E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212C01" w:rsidRPr="00FE532E">
        <w:rPr>
          <w:rFonts w:eastAsiaTheme="minorHAnsi"/>
          <w:sz w:val="28"/>
          <w:szCs w:val="28"/>
          <w:lang w:eastAsia="en-US"/>
        </w:rPr>
        <w:t>проверок.</w:t>
      </w:r>
    </w:p>
    <w:p w:rsidR="00DB53D9" w:rsidRPr="00FE532E" w:rsidRDefault="00212C01" w:rsidP="00CA7019">
      <w:pPr>
        <w:jc w:val="both"/>
        <w:rPr>
          <w:rFonts w:eastAsiaTheme="minorHAnsi"/>
          <w:sz w:val="28"/>
          <w:szCs w:val="28"/>
          <w:lang w:eastAsia="en-US"/>
        </w:rPr>
      </w:pPr>
      <w:r w:rsidRPr="00FE532E">
        <w:rPr>
          <w:rFonts w:eastAsiaTheme="minorHAnsi"/>
          <w:sz w:val="28"/>
          <w:szCs w:val="28"/>
          <w:lang w:eastAsia="en-US"/>
        </w:rPr>
        <w:tab/>
        <w:t>За 20</w:t>
      </w:r>
      <w:r w:rsidR="00DB53D9" w:rsidRPr="00FE532E">
        <w:rPr>
          <w:rFonts w:eastAsiaTheme="minorHAnsi"/>
          <w:sz w:val="28"/>
          <w:szCs w:val="28"/>
          <w:lang w:eastAsia="en-US"/>
        </w:rPr>
        <w:t>20</w:t>
      </w:r>
      <w:r w:rsidRPr="00FE532E">
        <w:rPr>
          <w:rFonts w:eastAsiaTheme="minorHAnsi"/>
          <w:sz w:val="28"/>
          <w:szCs w:val="28"/>
          <w:lang w:eastAsia="en-US"/>
        </w:rPr>
        <w:t xml:space="preserve"> год проведено</w:t>
      </w:r>
      <w:r w:rsidR="00F031B7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F64C7D" w:rsidRPr="00FE532E">
        <w:rPr>
          <w:rFonts w:eastAsiaTheme="minorHAnsi"/>
          <w:sz w:val="28"/>
          <w:szCs w:val="28"/>
          <w:lang w:eastAsia="en-US"/>
        </w:rPr>
        <w:t>36</w:t>
      </w:r>
      <w:r w:rsidR="00DB53D9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A81EF9" w:rsidRPr="00FE532E">
        <w:rPr>
          <w:rFonts w:eastAsiaTheme="minorHAnsi"/>
          <w:sz w:val="28"/>
          <w:szCs w:val="28"/>
          <w:lang w:eastAsia="en-US"/>
        </w:rPr>
        <w:t xml:space="preserve">плановых </w:t>
      </w:r>
      <w:r w:rsidR="00F031B7" w:rsidRPr="00FE532E">
        <w:rPr>
          <w:rFonts w:eastAsiaTheme="minorHAnsi"/>
          <w:sz w:val="28"/>
          <w:szCs w:val="28"/>
          <w:lang w:eastAsia="en-US"/>
        </w:rPr>
        <w:t>провер</w:t>
      </w:r>
      <w:r w:rsidR="00DB53D9" w:rsidRPr="00FE532E">
        <w:rPr>
          <w:rFonts w:eastAsiaTheme="minorHAnsi"/>
          <w:sz w:val="28"/>
          <w:szCs w:val="28"/>
          <w:lang w:eastAsia="en-US"/>
        </w:rPr>
        <w:t>о</w:t>
      </w:r>
      <w:r w:rsidR="00F031B7" w:rsidRPr="00FE532E">
        <w:rPr>
          <w:rFonts w:eastAsiaTheme="minorHAnsi"/>
          <w:sz w:val="28"/>
          <w:szCs w:val="28"/>
          <w:lang w:eastAsia="en-US"/>
        </w:rPr>
        <w:t>к</w:t>
      </w:r>
      <w:r w:rsidR="00DB53D9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Pr="00FE532E">
        <w:rPr>
          <w:rFonts w:eastAsiaTheme="minorHAnsi"/>
          <w:sz w:val="28"/>
          <w:szCs w:val="28"/>
          <w:lang w:eastAsia="en-US"/>
        </w:rPr>
        <w:t xml:space="preserve"> по контролю за размещением заказов на поставки товаров, выполнения работ,</w:t>
      </w:r>
      <w:r w:rsidR="00E23AF5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Pr="00FE532E">
        <w:rPr>
          <w:rFonts w:eastAsiaTheme="minorHAnsi"/>
          <w:sz w:val="28"/>
          <w:szCs w:val="28"/>
          <w:lang w:eastAsia="en-US"/>
        </w:rPr>
        <w:t>оказание услуг</w:t>
      </w:r>
      <w:r w:rsidR="00C45489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Pr="00FE532E">
        <w:rPr>
          <w:rFonts w:eastAsiaTheme="minorHAnsi"/>
          <w:sz w:val="28"/>
          <w:szCs w:val="28"/>
          <w:lang w:eastAsia="en-US"/>
        </w:rPr>
        <w:t>для муниципальных нужд</w:t>
      </w:r>
      <w:r w:rsidR="00E63087" w:rsidRPr="00FE532E">
        <w:rPr>
          <w:rFonts w:eastAsiaTheme="minorHAnsi"/>
          <w:sz w:val="28"/>
          <w:szCs w:val="28"/>
          <w:lang w:eastAsia="en-US"/>
        </w:rPr>
        <w:t xml:space="preserve">, 7 проверок </w:t>
      </w:r>
      <w:r w:rsidR="00E63087" w:rsidRPr="00FE532E">
        <w:rPr>
          <w:color w:val="000000" w:themeColor="text1"/>
          <w:sz w:val="28"/>
          <w:szCs w:val="28"/>
        </w:rPr>
        <w:t>соблюдения бюджетного законодательства, регулирующего бюджетные правоотношения при расходовании субсидии, выделенной из бюджета муниципального образования Ленинградский район на реализацию муниципальной программы формирования муниципального задания, полноты и достоверности отчетности  об исполнении муниципального задания, соблюдения действующего законодательства при осуществлении внебюджетной деятельности</w:t>
      </w:r>
      <w:r w:rsidR="00E63087" w:rsidRPr="00FE532E">
        <w:rPr>
          <w:color w:val="000000" w:themeColor="text1"/>
          <w:sz w:val="28"/>
          <w:szCs w:val="28"/>
        </w:rPr>
        <w:t xml:space="preserve">, 84 </w:t>
      </w:r>
      <w:r w:rsidR="00F125BD" w:rsidRPr="00FE532E">
        <w:rPr>
          <w:color w:val="000000" w:themeColor="text1"/>
          <w:sz w:val="28"/>
          <w:szCs w:val="28"/>
        </w:rPr>
        <w:t xml:space="preserve">камеральных проверки, обследований при осуществлении внутреннего муниципального финансового контроля (ежемесячные проверки выплаты стимулирующих выплат работникам учреждений  отрасли «Культура», выездные проверки проведения тренерами и посещаемости детей отрасли «Спорт»). </w:t>
      </w:r>
    </w:p>
    <w:p w:rsidR="00001461" w:rsidRPr="00FE532E" w:rsidRDefault="00CA7019" w:rsidP="0000146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532E">
        <w:rPr>
          <w:rFonts w:eastAsiaTheme="minorHAnsi"/>
          <w:sz w:val="28"/>
          <w:szCs w:val="28"/>
          <w:lang w:eastAsia="en-US"/>
        </w:rPr>
        <w:lastRenderedPageBreak/>
        <w:t>В ходе проверок за 20</w:t>
      </w:r>
      <w:r w:rsidR="0005233A" w:rsidRPr="00FE532E">
        <w:rPr>
          <w:rFonts w:eastAsiaTheme="minorHAnsi"/>
          <w:sz w:val="28"/>
          <w:szCs w:val="28"/>
          <w:lang w:eastAsia="en-US"/>
        </w:rPr>
        <w:t>2</w:t>
      </w:r>
      <w:r w:rsidR="00F64C7D" w:rsidRPr="00FE532E">
        <w:rPr>
          <w:rFonts w:eastAsiaTheme="minorHAnsi"/>
          <w:sz w:val="28"/>
          <w:szCs w:val="28"/>
          <w:lang w:eastAsia="en-US"/>
        </w:rPr>
        <w:t>0</w:t>
      </w:r>
      <w:r w:rsidRPr="00FE532E">
        <w:rPr>
          <w:rFonts w:eastAsiaTheme="minorHAnsi"/>
          <w:sz w:val="28"/>
          <w:szCs w:val="28"/>
          <w:lang w:eastAsia="en-US"/>
        </w:rPr>
        <w:t xml:space="preserve"> год</w:t>
      </w:r>
      <w:r w:rsidR="00DB53D9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B3575C" w:rsidRPr="00FE532E">
        <w:rPr>
          <w:rFonts w:eastAsiaTheme="minorHAnsi"/>
          <w:sz w:val="28"/>
          <w:szCs w:val="28"/>
          <w:lang w:eastAsia="en-US"/>
        </w:rPr>
        <w:t>б</w:t>
      </w:r>
      <w:r w:rsidRPr="00FE532E">
        <w:rPr>
          <w:rFonts w:eastAsiaTheme="minorHAnsi"/>
          <w:sz w:val="28"/>
          <w:szCs w:val="28"/>
          <w:lang w:eastAsia="en-US"/>
        </w:rPr>
        <w:t xml:space="preserve">ыли выявлены </w:t>
      </w:r>
      <w:r w:rsidR="0084729E" w:rsidRPr="00FE532E">
        <w:rPr>
          <w:rFonts w:eastAsiaTheme="minorHAnsi"/>
          <w:sz w:val="28"/>
          <w:szCs w:val="28"/>
          <w:lang w:eastAsia="en-US"/>
        </w:rPr>
        <w:t xml:space="preserve">более </w:t>
      </w:r>
      <w:r w:rsidR="00AF7581" w:rsidRPr="00FE532E">
        <w:rPr>
          <w:rFonts w:eastAsiaTheme="minorHAnsi"/>
          <w:sz w:val="28"/>
          <w:szCs w:val="28"/>
          <w:lang w:eastAsia="en-US"/>
        </w:rPr>
        <w:t xml:space="preserve">20 </w:t>
      </w:r>
      <w:r w:rsidR="0048366A" w:rsidRPr="00FE532E">
        <w:rPr>
          <w:rFonts w:eastAsiaTheme="minorHAnsi"/>
          <w:sz w:val="28"/>
          <w:szCs w:val="28"/>
          <w:lang w:eastAsia="en-US"/>
        </w:rPr>
        <w:t>н</w:t>
      </w:r>
      <w:r w:rsidRPr="00FE532E">
        <w:rPr>
          <w:rFonts w:eastAsiaTheme="minorHAnsi"/>
          <w:sz w:val="28"/>
          <w:szCs w:val="28"/>
          <w:lang w:eastAsia="en-US"/>
        </w:rPr>
        <w:t>арушени</w:t>
      </w:r>
      <w:r w:rsidR="00283574" w:rsidRPr="00FE532E">
        <w:rPr>
          <w:rFonts w:eastAsiaTheme="minorHAnsi"/>
          <w:sz w:val="28"/>
          <w:szCs w:val="28"/>
          <w:lang w:eastAsia="en-US"/>
        </w:rPr>
        <w:t>й</w:t>
      </w:r>
      <w:r w:rsidRPr="00FE532E">
        <w:rPr>
          <w:rFonts w:eastAsiaTheme="minorHAnsi"/>
          <w:sz w:val="28"/>
          <w:szCs w:val="28"/>
          <w:lang w:eastAsia="en-US"/>
        </w:rPr>
        <w:t xml:space="preserve"> требований законодательства о размещении зак</w:t>
      </w:r>
      <w:r w:rsidR="007269D1" w:rsidRPr="00FE532E">
        <w:rPr>
          <w:rFonts w:eastAsiaTheme="minorHAnsi"/>
          <w:sz w:val="28"/>
          <w:szCs w:val="28"/>
          <w:lang w:eastAsia="en-US"/>
        </w:rPr>
        <w:t xml:space="preserve">азов на </w:t>
      </w:r>
      <w:r w:rsidR="00AF7581" w:rsidRPr="00FE532E">
        <w:rPr>
          <w:rFonts w:eastAsiaTheme="minorHAnsi"/>
          <w:sz w:val="28"/>
          <w:szCs w:val="28"/>
          <w:lang w:eastAsia="en-US"/>
        </w:rPr>
        <w:t>поставки товаров, работ, услуг для муниципальных нужд, по 18 нарушениям материалы</w:t>
      </w:r>
      <w:r w:rsidR="00AA2CAD" w:rsidRPr="00FE532E">
        <w:rPr>
          <w:rFonts w:eastAsiaTheme="minorHAnsi"/>
          <w:sz w:val="28"/>
          <w:szCs w:val="28"/>
          <w:lang w:eastAsia="en-US"/>
        </w:rPr>
        <w:t xml:space="preserve"> направлены</w:t>
      </w:r>
      <w:r w:rsidRPr="00FE532E">
        <w:rPr>
          <w:rFonts w:eastAsiaTheme="minorHAnsi"/>
          <w:sz w:val="28"/>
          <w:szCs w:val="28"/>
          <w:lang w:eastAsia="en-US"/>
        </w:rPr>
        <w:t xml:space="preserve"> в </w:t>
      </w:r>
      <w:r w:rsidR="0005233A" w:rsidRPr="00FE532E">
        <w:rPr>
          <w:rFonts w:eastAsiaTheme="minorHAnsi"/>
          <w:sz w:val="28"/>
          <w:szCs w:val="28"/>
          <w:lang w:eastAsia="en-US"/>
        </w:rPr>
        <w:t>Министерств</w:t>
      </w:r>
      <w:r w:rsidR="00B5031E" w:rsidRPr="00FE532E">
        <w:rPr>
          <w:rFonts w:eastAsiaTheme="minorHAnsi"/>
          <w:sz w:val="28"/>
          <w:szCs w:val="28"/>
          <w:lang w:eastAsia="en-US"/>
        </w:rPr>
        <w:t xml:space="preserve">о экономики Краснодарского края, по 2 нарушениям в связи с тем, что срок давности привлечения к административной ответственности близится к завершению, материалы на возбуждение административного производства </w:t>
      </w:r>
      <w:r w:rsidR="00BC422F" w:rsidRPr="00FE532E">
        <w:rPr>
          <w:rFonts w:eastAsiaTheme="minorHAnsi"/>
          <w:sz w:val="28"/>
          <w:szCs w:val="28"/>
          <w:lang w:eastAsia="en-US"/>
        </w:rPr>
        <w:t xml:space="preserve">в уполномоченный орган </w:t>
      </w:r>
      <w:r w:rsidR="00B5031E" w:rsidRPr="00FE532E">
        <w:rPr>
          <w:rFonts w:eastAsiaTheme="minorHAnsi"/>
          <w:sz w:val="28"/>
          <w:szCs w:val="28"/>
          <w:lang w:eastAsia="en-US"/>
        </w:rPr>
        <w:t>не направлялись</w:t>
      </w:r>
      <w:r w:rsidR="00BC422F" w:rsidRPr="00FE532E">
        <w:rPr>
          <w:rFonts w:eastAsiaTheme="minorHAnsi"/>
          <w:sz w:val="28"/>
          <w:szCs w:val="28"/>
          <w:lang w:eastAsia="en-US"/>
        </w:rPr>
        <w:t>.</w:t>
      </w:r>
    </w:p>
    <w:p w:rsidR="009329CC" w:rsidRPr="00FE532E" w:rsidRDefault="00C33B3D" w:rsidP="00BA184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E532E">
        <w:rPr>
          <w:rFonts w:eastAsiaTheme="minorHAnsi"/>
          <w:sz w:val="28"/>
          <w:szCs w:val="28"/>
          <w:lang w:eastAsia="en-US"/>
        </w:rPr>
        <w:t>В</w:t>
      </w:r>
      <w:r w:rsidR="00BA184F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Pr="00FE532E">
        <w:rPr>
          <w:rFonts w:eastAsiaTheme="minorHAnsi"/>
          <w:sz w:val="28"/>
          <w:szCs w:val="28"/>
          <w:lang w:eastAsia="en-US"/>
        </w:rPr>
        <w:t xml:space="preserve"> целях</w:t>
      </w:r>
      <w:proofErr w:type="gramEnd"/>
      <w:r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BA184F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Pr="00FE532E">
        <w:rPr>
          <w:rFonts w:eastAsiaTheme="minorHAnsi"/>
          <w:sz w:val="28"/>
          <w:szCs w:val="28"/>
          <w:lang w:eastAsia="en-US"/>
        </w:rPr>
        <w:t xml:space="preserve">обеспечения   исполнения </w:t>
      </w:r>
      <w:r w:rsidR="00892300" w:rsidRPr="00FE532E">
        <w:rPr>
          <w:rFonts w:eastAsiaTheme="minorHAnsi"/>
          <w:sz w:val="28"/>
          <w:szCs w:val="28"/>
          <w:lang w:eastAsia="en-US"/>
        </w:rPr>
        <w:t>статьи</w:t>
      </w:r>
      <w:r w:rsidR="009F20ED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892300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7269D1" w:rsidRPr="00FE532E">
        <w:rPr>
          <w:rFonts w:eastAsiaTheme="minorHAnsi"/>
          <w:sz w:val="28"/>
          <w:szCs w:val="28"/>
          <w:lang w:eastAsia="en-US"/>
        </w:rPr>
        <w:t>100</w:t>
      </w:r>
      <w:r w:rsidR="0048366A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9F20ED" w:rsidRPr="00FE532E">
        <w:rPr>
          <w:rFonts w:eastAsiaTheme="minorHAnsi"/>
          <w:sz w:val="28"/>
          <w:szCs w:val="28"/>
          <w:lang w:eastAsia="en-US"/>
        </w:rPr>
        <w:t xml:space="preserve">Федерального   </w:t>
      </w:r>
      <w:r w:rsidR="009329CC" w:rsidRPr="00FE532E">
        <w:rPr>
          <w:rFonts w:eastAsiaTheme="minorHAnsi"/>
          <w:sz w:val="28"/>
          <w:szCs w:val="28"/>
          <w:lang w:eastAsia="en-US"/>
        </w:rPr>
        <w:t xml:space="preserve">закона  от </w:t>
      </w:r>
    </w:p>
    <w:p w:rsidR="00F078CE" w:rsidRPr="00FE532E" w:rsidRDefault="009329CC" w:rsidP="00BA184F">
      <w:pPr>
        <w:jc w:val="both"/>
        <w:rPr>
          <w:bCs/>
          <w:sz w:val="28"/>
          <w:szCs w:val="28"/>
        </w:rPr>
      </w:pPr>
      <w:r w:rsidRPr="00FE532E">
        <w:rPr>
          <w:rFonts w:eastAsiaTheme="minorHAnsi"/>
          <w:sz w:val="28"/>
          <w:szCs w:val="28"/>
          <w:lang w:eastAsia="en-US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   администрацией муниципального образования Ленинградский район, 12 сельскими поселениями муниципального образования Ленинградский район, отраслевыми отделами администрации (далее – органы ведомственного контроля) </w:t>
      </w:r>
      <w:r w:rsidR="00F078CE" w:rsidRPr="00FE532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FE532E">
        <w:rPr>
          <w:rFonts w:eastAsiaTheme="minorHAnsi"/>
          <w:sz w:val="28"/>
          <w:szCs w:val="28"/>
          <w:lang w:eastAsia="en-US"/>
        </w:rPr>
        <w:t>утвержден</w:t>
      </w:r>
      <w:r w:rsidR="00F078CE" w:rsidRPr="00FE532E">
        <w:rPr>
          <w:rFonts w:eastAsiaTheme="minorHAnsi"/>
          <w:sz w:val="28"/>
          <w:szCs w:val="28"/>
          <w:lang w:eastAsia="en-US"/>
        </w:rPr>
        <w:t>ным</w:t>
      </w:r>
      <w:r w:rsidR="00CA7019" w:rsidRPr="00FE532E">
        <w:rPr>
          <w:rFonts w:eastAsiaTheme="minorHAnsi"/>
          <w:sz w:val="28"/>
          <w:szCs w:val="28"/>
          <w:lang w:eastAsia="en-US"/>
        </w:rPr>
        <w:t>и</w:t>
      </w:r>
      <w:r w:rsidRPr="00FE532E">
        <w:rPr>
          <w:rFonts w:eastAsiaTheme="minorHAnsi"/>
          <w:sz w:val="28"/>
          <w:szCs w:val="28"/>
          <w:lang w:eastAsia="en-US"/>
        </w:rPr>
        <w:t xml:space="preserve"> Порядк</w:t>
      </w:r>
      <w:r w:rsidR="00F078CE" w:rsidRPr="00FE532E">
        <w:rPr>
          <w:rFonts w:eastAsiaTheme="minorHAnsi"/>
          <w:sz w:val="28"/>
          <w:szCs w:val="28"/>
          <w:lang w:eastAsia="en-US"/>
        </w:rPr>
        <w:t>ом</w:t>
      </w:r>
      <w:r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CA7019" w:rsidRPr="00FE532E">
        <w:rPr>
          <w:rFonts w:eastAsiaTheme="minorHAnsi"/>
          <w:sz w:val="28"/>
          <w:szCs w:val="28"/>
          <w:lang w:eastAsia="en-US"/>
        </w:rPr>
        <w:t xml:space="preserve">и Регламентом </w:t>
      </w:r>
      <w:r w:rsidRPr="00FE532E">
        <w:rPr>
          <w:rFonts w:eastAsiaTheme="minorHAnsi"/>
          <w:sz w:val="28"/>
          <w:szCs w:val="28"/>
          <w:lang w:eastAsia="en-US"/>
        </w:rPr>
        <w:t>осуществления ведомственного контроля в сфере закупок товаров, работ, услуг для обеспечения муниципальных ну</w:t>
      </w:r>
      <w:r w:rsidR="00F078CE" w:rsidRPr="00FE532E">
        <w:rPr>
          <w:rFonts w:eastAsiaTheme="minorHAnsi"/>
          <w:sz w:val="28"/>
          <w:szCs w:val="28"/>
          <w:lang w:eastAsia="en-US"/>
        </w:rPr>
        <w:t xml:space="preserve">жд, подведомственных учреждений и </w:t>
      </w:r>
      <w:r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F078CE" w:rsidRPr="00FE532E">
        <w:rPr>
          <w:bCs/>
          <w:sz w:val="28"/>
          <w:szCs w:val="28"/>
        </w:rPr>
        <w:t>проверки проводятся на постоянной основе.</w:t>
      </w:r>
      <w:r w:rsidRPr="00FE532E">
        <w:rPr>
          <w:bCs/>
          <w:sz w:val="28"/>
          <w:szCs w:val="28"/>
        </w:rPr>
        <w:t xml:space="preserve"> </w:t>
      </w:r>
      <w:r w:rsidRPr="00FE532E">
        <w:rPr>
          <w:bCs/>
          <w:sz w:val="28"/>
          <w:szCs w:val="28"/>
        </w:rPr>
        <w:tab/>
      </w:r>
    </w:p>
    <w:p w:rsidR="009329CC" w:rsidRPr="00FE532E" w:rsidRDefault="00C33B3D" w:rsidP="009329CC">
      <w:pPr>
        <w:jc w:val="both"/>
        <w:rPr>
          <w:bCs/>
          <w:sz w:val="28"/>
          <w:szCs w:val="28"/>
        </w:rPr>
      </w:pPr>
      <w:r w:rsidRPr="00FE532E">
        <w:rPr>
          <w:bCs/>
          <w:sz w:val="28"/>
          <w:szCs w:val="28"/>
        </w:rPr>
        <w:tab/>
        <w:t xml:space="preserve">За </w:t>
      </w:r>
      <w:r w:rsidR="009329CC" w:rsidRPr="00FE532E">
        <w:rPr>
          <w:bCs/>
          <w:sz w:val="28"/>
          <w:szCs w:val="28"/>
        </w:rPr>
        <w:t>20</w:t>
      </w:r>
      <w:r w:rsidR="0005233A" w:rsidRPr="00FE532E">
        <w:rPr>
          <w:bCs/>
          <w:sz w:val="28"/>
          <w:szCs w:val="28"/>
        </w:rPr>
        <w:t>20</w:t>
      </w:r>
      <w:r w:rsidR="009329CC" w:rsidRPr="00FE532E">
        <w:rPr>
          <w:bCs/>
          <w:sz w:val="28"/>
          <w:szCs w:val="28"/>
        </w:rPr>
        <w:t xml:space="preserve"> год:</w:t>
      </w:r>
    </w:p>
    <w:p w:rsidR="008A1EE5" w:rsidRPr="00FE532E" w:rsidRDefault="009329CC" w:rsidP="008A1E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532E">
        <w:rPr>
          <w:bCs/>
          <w:sz w:val="28"/>
          <w:szCs w:val="28"/>
        </w:rPr>
        <w:tab/>
        <w:t xml:space="preserve">- органом ведомственного контроля муниципального образования проведено </w:t>
      </w:r>
      <w:r w:rsidR="00AF7581" w:rsidRPr="00FE532E">
        <w:rPr>
          <w:bCs/>
          <w:sz w:val="28"/>
          <w:szCs w:val="28"/>
        </w:rPr>
        <w:t>4</w:t>
      </w:r>
      <w:r w:rsidR="003B6D91" w:rsidRPr="00FE532E">
        <w:rPr>
          <w:bCs/>
          <w:sz w:val="28"/>
          <w:szCs w:val="28"/>
        </w:rPr>
        <w:t xml:space="preserve"> </w:t>
      </w:r>
      <w:r w:rsidRPr="00FE532E">
        <w:rPr>
          <w:bCs/>
          <w:sz w:val="28"/>
          <w:szCs w:val="28"/>
        </w:rPr>
        <w:t>проверк</w:t>
      </w:r>
      <w:r w:rsidR="00AF7581" w:rsidRPr="00FE532E">
        <w:rPr>
          <w:bCs/>
          <w:sz w:val="28"/>
          <w:szCs w:val="28"/>
        </w:rPr>
        <w:t>и</w:t>
      </w:r>
      <w:r w:rsidRPr="00FE532E">
        <w:rPr>
          <w:bCs/>
          <w:sz w:val="28"/>
          <w:szCs w:val="28"/>
        </w:rPr>
        <w:t xml:space="preserve"> в отношении </w:t>
      </w:r>
      <w:r w:rsidR="00E23AF5" w:rsidRPr="00FE532E">
        <w:rPr>
          <w:bCs/>
          <w:sz w:val="28"/>
          <w:szCs w:val="28"/>
        </w:rPr>
        <w:t>6</w:t>
      </w:r>
      <w:r w:rsidR="008A1EE5" w:rsidRPr="00FE532E">
        <w:rPr>
          <w:bCs/>
          <w:sz w:val="28"/>
          <w:szCs w:val="28"/>
        </w:rPr>
        <w:t xml:space="preserve"> подведомственных заказчиков</w:t>
      </w:r>
      <w:r w:rsidRPr="00FE532E">
        <w:rPr>
          <w:bCs/>
          <w:sz w:val="28"/>
          <w:szCs w:val="28"/>
        </w:rPr>
        <w:t xml:space="preserve"> </w:t>
      </w:r>
      <w:r w:rsidR="008A1EE5" w:rsidRPr="00FE532E">
        <w:rPr>
          <w:bCs/>
          <w:sz w:val="28"/>
          <w:szCs w:val="28"/>
        </w:rPr>
        <w:t>Выявлено 2 н</w:t>
      </w:r>
      <w:r w:rsidRPr="00FE532E">
        <w:rPr>
          <w:bCs/>
          <w:sz w:val="28"/>
          <w:szCs w:val="28"/>
        </w:rPr>
        <w:t>арушени</w:t>
      </w:r>
      <w:r w:rsidR="008A1EE5" w:rsidRPr="00FE532E">
        <w:rPr>
          <w:bCs/>
          <w:sz w:val="28"/>
          <w:szCs w:val="28"/>
        </w:rPr>
        <w:t>я</w:t>
      </w:r>
      <w:r w:rsidRPr="00FE532E">
        <w:rPr>
          <w:bCs/>
          <w:sz w:val="28"/>
          <w:szCs w:val="28"/>
        </w:rPr>
        <w:t xml:space="preserve">, </w:t>
      </w:r>
      <w:r w:rsidR="008A1EE5" w:rsidRPr="00FE532E">
        <w:rPr>
          <w:bCs/>
          <w:sz w:val="28"/>
          <w:szCs w:val="28"/>
        </w:rPr>
        <w:t xml:space="preserve">по которым </w:t>
      </w:r>
      <w:r w:rsidR="008A1EE5" w:rsidRPr="00FE532E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близится к завершению, материалы на возбуждение административного производства в уполномоченный орган не направлялись.</w:t>
      </w:r>
    </w:p>
    <w:p w:rsidR="0084729E" w:rsidRPr="00FE532E" w:rsidRDefault="009329CC" w:rsidP="00F209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532E">
        <w:rPr>
          <w:bCs/>
          <w:sz w:val="28"/>
          <w:szCs w:val="28"/>
        </w:rPr>
        <w:tab/>
      </w:r>
      <w:r w:rsidRPr="00FE532E">
        <w:rPr>
          <w:rFonts w:eastAsiaTheme="minorHAnsi"/>
          <w:sz w:val="28"/>
          <w:szCs w:val="28"/>
          <w:lang w:eastAsia="en-US"/>
        </w:rPr>
        <w:t>В целях сокращения допускаемых муниципальными заказчиками нарушений законодательс</w:t>
      </w:r>
      <w:r w:rsidR="00F93F46" w:rsidRPr="00FE532E">
        <w:rPr>
          <w:rFonts w:eastAsiaTheme="minorHAnsi"/>
          <w:sz w:val="28"/>
          <w:szCs w:val="28"/>
          <w:lang w:eastAsia="en-US"/>
        </w:rPr>
        <w:t xml:space="preserve">тва, по результатам проверок </w:t>
      </w:r>
      <w:r w:rsidR="00BC422F" w:rsidRPr="00FE532E">
        <w:rPr>
          <w:rFonts w:eastAsiaTheme="minorHAnsi"/>
          <w:sz w:val="28"/>
          <w:szCs w:val="28"/>
          <w:lang w:eastAsia="en-US"/>
        </w:rPr>
        <w:t>за 9 месяцев 2020 года</w:t>
      </w:r>
      <w:r w:rsidRPr="00FE532E">
        <w:rPr>
          <w:rFonts w:eastAsiaTheme="minorHAnsi"/>
          <w:sz w:val="28"/>
          <w:szCs w:val="28"/>
          <w:lang w:eastAsia="en-US"/>
        </w:rPr>
        <w:t xml:space="preserve"> проведен</w:t>
      </w:r>
      <w:r w:rsidR="00BC422F" w:rsidRPr="00FE532E">
        <w:rPr>
          <w:rFonts w:eastAsiaTheme="minorHAnsi"/>
          <w:sz w:val="28"/>
          <w:szCs w:val="28"/>
          <w:lang w:eastAsia="en-US"/>
        </w:rPr>
        <w:t>ы</w:t>
      </w:r>
      <w:r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BC422F" w:rsidRPr="00FE532E">
        <w:rPr>
          <w:rFonts w:eastAsiaTheme="minorHAnsi"/>
          <w:sz w:val="28"/>
          <w:szCs w:val="28"/>
          <w:lang w:eastAsia="en-US"/>
        </w:rPr>
        <w:t xml:space="preserve">три </w:t>
      </w:r>
      <w:r w:rsidRPr="00FE532E">
        <w:rPr>
          <w:rFonts w:eastAsiaTheme="minorHAnsi"/>
          <w:sz w:val="28"/>
          <w:szCs w:val="28"/>
          <w:lang w:eastAsia="en-US"/>
        </w:rPr>
        <w:t>совещани</w:t>
      </w:r>
      <w:r w:rsidR="00BC422F" w:rsidRPr="00FE532E">
        <w:rPr>
          <w:rFonts w:eastAsiaTheme="minorHAnsi"/>
          <w:sz w:val="28"/>
          <w:szCs w:val="28"/>
          <w:lang w:eastAsia="en-US"/>
        </w:rPr>
        <w:t>я:</w:t>
      </w:r>
      <w:r w:rsidR="00F031B7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BB015C" w:rsidRPr="00FE532E">
        <w:rPr>
          <w:rFonts w:eastAsiaTheme="minorHAnsi"/>
          <w:sz w:val="28"/>
          <w:szCs w:val="28"/>
          <w:lang w:eastAsia="en-US"/>
        </w:rPr>
        <w:t>16</w:t>
      </w:r>
      <w:r w:rsidR="00C33B3D" w:rsidRPr="00FE532E">
        <w:rPr>
          <w:rFonts w:eastAsiaTheme="minorHAnsi"/>
          <w:sz w:val="28"/>
          <w:szCs w:val="28"/>
          <w:lang w:eastAsia="en-US"/>
        </w:rPr>
        <w:t xml:space="preserve"> марта</w:t>
      </w:r>
      <w:r w:rsidR="00283574" w:rsidRPr="00FE532E">
        <w:rPr>
          <w:rFonts w:eastAsiaTheme="minorHAnsi"/>
          <w:sz w:val="28"/>
          <w:szCs w:val="28"/>
          <w:lang w:eastAsia="en-US"/>
        </w:rPr>
        <w:t>, 25 июня</w:t>
      </w:r>
      <w:r w:rsidR="00BC422F" w:rsidRPr="00FE532E">
        <w:rPr>
          <w:rFonts w:eastAsiaTheme="minorHAnsi"/>
          <w:sz w:val="28"/>
          <w:szCs w:val="28"/>
          <w:lang w:eastAsia="en-US"/>
        </w:rPr>
        <w:t>, 28 августа</w:t>
      </w:r>
      <w:r w:rsidR="00AF7581" w:rsidRPr="00FE532E">
        <w:rPr>
          <w:rFonts w:eastAsiaTheme="minorHAnsi"/>
          <w:sz w:val="28"/>
          <w:szCs w:val="28"/>
          <w:lang w:eastAsia="en-US"/>
        </w:rPr>
        <w:t>, 30 ноября</w:t>
      </w:r>
      <w:r w:rsidR="00283574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="00BC422F" w:rsidRPr="00FE532E">
        <w:rPr>
          <w:rFonts w:eastAsiaTheme="minorHAnsi"/>
          <w:sz w:val="28"/>
          <w:szCs w:val="28"/>
          <w:lang w:eastAsia="en-US"/>
        </w:rPr>
        <w:t>2020 года</w:t>
      </w:r>
      <w:r w:rsidR="00C33B3D" w:rsidRPr="00FE532E">
        <w:rPr>
          <w:rFonts w:eastAsiaTheme="minorHAnsi"/>
          <w:sz w:val="28"/>
          <w:szCs w:val="28"/>
          <w:lang w:eastAsia="en-US"/>
        </w:rPr>
        <w:t xml:space="preserve"> </w:t>
      </w:r>
      <w:r w:rsidRPr="00FE532E">
        <w:rPr>
          <w:rFonts w:eastAsiaTheme="minorHAnsi"/>
          <w:sz w:val="28"/>
          <w:szCs w:val="28"/>
          <w:lang w:eastAsia="en-US"/>
        </w:rPr>
        <w:t>с муниципальными заказчиками, органами ведомственного контроля, на котором были расс</w:t>
      </w:r>
      <w:r w:rsidR="00F031B7" w:rsidRPr="00FE532E">
        <w:rPr>
          <w:rFonts w:eastAsiaTheme="minorHAnsi"/>
          <w:sz w:val="28"/>
          <w:szCs w:val="28"/>
          <w:lang w:eastAsia="en-US"/>
        </w:rPr>
        <w:t xml:space="preserve">мотрены характерные нарушения, </w:t>
      </w:r>
      <w:r w:rsidRPr="00FE532E">
        <w:rPr>
          <w:rFonts w:eastAsiaTheme="minorHAnsi"/>
          <w:sz w:val="28"/>
          <w:szCs w:val="28"/>
          <w:lang w:eastAsia="en-US"/>
        </w:rPr>
        <w:t>выявленные в ходе проверок по размещению заказов.</w:t>
      </w:r>
      <w:r w:rsidR="0084729E" w:rsidRPr="00FE532E">
        <w:rPr>
          <w:rFonts w:eastAsiaTheme="minorHAnsi"/>
          <w:sz w:val="28"/>
          <w:szCs w:val="28"/>
          <w:lang w:eastAsia="en-US"/>
        </w:rPr>
        <w:tab/>
      </w:r>
    </w:p>
    <w:p w:rsidR="00A10D21" w:rsidRPr="00FE532E" w:rsidRDefault="00A10D21" w:rsidP="008A1EE5">
      <w:pPr>
        <w:jc w:val="both"/>
        <w:rPr>
          <w:rFonts w:eastAsiaTheme="minorHAnsi"/>
          <w:sz w:val="28"/>
          <w:szCs w:val="28"/>
          <w:lang w:eastAsia="en-US"/>
        </w:rPr>
      </w:pPr>
      <w:r w:rsidRPr="00FE532E">
        <w:rPr>
          <w:rFonts w:eastAsiaTheme="minorHAnsi"/>
          <w:sz w:val="28"/>
          <w:szCs w:val="28"/>
          <w:lang w:eastAsia="en-US"/>
        </w:rPr>
        <w:tab/>
        <w:t xml:space="preserve">Исковые заявления о возмещении </w:t>
      </w:r>
      <w:proofErr w:type="spellStart"/>
      <w:r w:rsidRPr="00FE532E">
        <w:rPr>
          <w:rFonts w:eastAsiaTheme="minorHAnsi"/>
          <w:sz w:val="28"/>
          <w:szCs w:val="28"/>
          <w:lang w:eastAsia="en-US"/>
        </w:rPr>
        <w:t>обьектом</w:t>
      </w:r>
      <w:proofErr w:type="spellEnd"/>
      <w:r w:rsidRPr="00FE532E">
        <w:rPr>
          <w:rFonts w:eastAsiaTheme="minorHAnsi"/>
          <w:sz w:val="28"/>
          <w:szCs w:val="28"/>
          <w:lang w:eastAsia="en-US"/>
        </w:rPr>
        <w:t xml:space="preserve">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нужд, недействительными Отделом в суды не направлялись, уведомления о применении бюджетных мер принуждения в финансовые органы не передавались.</w:t>
      </w:r>
    </w:p>
    <w:p w:rsidR="00A10D21" w:rsidRPr="00FE532E" w:rsidRDefault="00A10D21" w:rsidP="008A1EE5">
      <w:pPr>
        <w:jc w:val="both"/>
        <w:rPr>
          <w:rFonts w:eastAsiaTheme="minorHAnsi"/>
          <w:sz w:val="28"/>
          <w:szCs w:val="28"/>
          <w:lang w:eastAsia="en-US"/>
        </w:rPr>
      </w:pPr>
      <w:r w:rsidRPr="00FE532E">
        <w:rPr>
          <w:rFonts w:eastAsiaTheme="minorHAnsi"/>
          <w:sz w:val="28"/>
          <w:szCs w:val="28"/>
          <w:lang w:eastAsia="en-US"/>
        </w:rPr>
        <w:tab/>
        <w:t xml:space="preserve">Жалобы и исковые заявления на решения </w:t>
      </w:r>
      <w:r w:rsidR="0084729E" w:rsidRPr="00FE532E">
        <w:rPr>
          <w:rFonts w:eastAsiaTheme="minorHAnsi"/>
          <w:sz w:val="28"/>
          <w:szCs w:val="28"/>
          <w:lang w:eastAsia="en-US"/>
        </w:rPr>
        <w:t>к</w:t>
      </w:r>
      <w:r w:rsidRPr="00FE532E">
        <w:rPr>
          <w:rFonts w:eastAsiaTheme="minorHAnsi"/>
          <w:sz w:val="28"/>
          <w:szCs w:val="28"/>
          <w:lang w:eastAsia="en-US"/>
        </w:rPr>
        <w:t>онтрольно-ревизионного отдела</w:t>
      </w:r>
      <w:r w:rsidR="0084729E" w:rsidRPr="00FE532E">
        <w:rPr>
          <w:rFonts w:eastAsiaTheme="minorHAnsi"/>
          <w:sz w:val="28"/>
          <w:szCs w:val="28"/>
          <w:lang w:eastAsia="en-US"/>
        </w:rPr>
        <w:t>, а также жалобы на действия (бездействие) должностных лиц отдела при осуществлении ими полномочий по внутреннему муниципальному финансовому контролю отсутствуют.</w:t>
      </w:r>
    </w:p>
    <w:p w:rsidR="008A1EE5" w:rsidRPr="00FE532E" w:rsidRDefault="008A1EE5" w:rsidP="008A1EE5">
      <w:pPr>
        <w:jc w:val="both"/>
        <w:rPr>
          <w:rFonts w:eastAsiaTheme="minorHAnsi"/>
          <w:sz w:val="28"/>
          <w:szCs w:val="28"/>
          <w:lang w:eastAsia="en-US"/>
        </w:rPr>
      </w:pPr>
    </w:p>
    <w:p w:rsidR="008A1EE5" w:rsidRPr="00FE532E" w:rsidRDefault="008A1EE5" w:rsidP="008A1EE5">
      <w:pPr>
        <w:jc w:val="both"/>
        <w:rPr>
          <w:sz w:val="28"/>
          <w:szCs w:val="28"/>
        </w:rPr>
      </w:pPr>
    </w:p>
    <w:p w:rsidR="0084729E" w:rsidRPr="00FE532E" w:rsidRDefault="0084729E" w:rsidP="005317C1">
      <w:pPr>
        <w:tabs>
          <w:tab w:val="left" w:pos="3429"/>
        </w:tabs>
        <w:jc w:val="both"/>
        <w:rPr>
          <w:sz w:val="28"/>
          <w:szCs w:val="28"/>
        </w:rPr>
      </w:pPr>
      <w:r w:rsidRPr="00FE532E">
        <w:rPr>
          <w:sz w:val="28"/>
          <w:szCs w:val="28"/>
        </w:rPr>
        <w:t>Начальник контрольно-</w:t>
      </w:r>
    </w:p>
    <w:p w:rsidR="00EC6174" w:rsidRPr="00FE532E" w:rsidRDefault="0084729E" w:rsidP="0084729E">
      <w:pPr>
        <w:tabs>
          <w:tab w:val="left" w:pos="7365"/>
        </w:tabs>
        <w:jc w:val="both"/>
        <w:rPr>
          <w:sz w:val="28"/>
          <w:szCs w:val="28"/>
        </w:rPr>
      </w:pPr>
      <w:r w:rsidRPr="00FE532E">
        <w:rPr>
          <w:sz w:val="28"/>
          <w:szCs w:val="28"/>
        </w:rPr>
        <w:t>ревизионного отдела</w:t>
      </w:r>
      <w:r w:rsidRPr="00FE532E">
        <w:rPr>
          <w:sz w:val="28"/>
          <w:szCs w:val="28"/>
        </w:rPr>
        <w:tab/>
        <w:t xml:space="preserve">        </w:t>
      </w:r>
      <w:proofErr w:type="spellStart"/>
      <w:r w:rsidRPr="00FE532E">
        <w:rPr>
          <w:sz w:val="28"/>
          <w:szCs w:val="28"/>
        </w:rPr>
        <w:t>Т.В.Новикова</w:t>
      </w:r>
      <w:proofErr w:type="spellEnd"/>
    </w:p>
    <w:p w:rsidR="00EC6174" w:rsidRPr="00FE532E" w:rsidRDefault="00EC6174" w:rsidP="005317C1">
      <w:pPr>
        <w:tabs>
          <w:tab w:val="left" w:pos="3429"/>
        </w:tabs>
        <w:jc w:val="both"/>
        <w:rPr>
          <w:sz w:val="28"/>
          <w:szCs w:val="28"/>
        </w:rPr>
      </w:pPr>
    </w:p>
    <w:sectPr w:rsidR="00EC6174" w:rsidRPr="00FE532E" w:rsidSect="0084729E">
      <w:headerReference w:type="default" r:id="rId8"/>
      <w:headerReference w:type="first" r:id="rId9"/>
      <w:pgSz w:w="11906" w:h="16838"/>
      <w:pgMar w:top="1134" w:right="62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A6" w:rsidRDefault="00625AA6" w:rsidP="003A2164">
      <w:r>
        <w:separator/>
      </w:r>
    </w:p>
  </w:endnote>
  <w:endnote w:type="continuationSeparator" w:id="0">
    <w:p w:rsidR="00625AA6" w:rsidRDefault="00625AA6" w:rsidP="003A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A6" w:rsidRDefault="00625AA6" w:rsidP="003A2164">
      <w:r>
        <w:separator/>
      </w:r>
    </w:p>
  </w:footnote>
  <w:footnote w:type="continuationSeparator" w:id="0">
    <w:p w:rsidR="00625AA6" w:rsidRDefault="00625AA6" w:rsidP="003A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989631"/>
      <w:docPartObj>
        <w:docPartGallery w:val="Page Numbers (Top of Page)"/>
        <w:docPartUnique/>
      </w:docPartObj>
    </w:sdtPr>
    <w:sdtContent>
      <w:p w:rsidR="00FE532E" w:rsidRDefault="00FE532E">
        <w:pPr>
          <w:pStyle w:val="a4"/>
          <w:jc w:val="center"/>
        </w:pPr>
        <w:r>
          <w:t>2</w:t>
        </w:r>
      </w:p>
    </w:sdtContent>
  </w:sdt>
  <w:p w:rsidR="0048366A" w:rsidRDefault="004836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9E" w:rsidRDefault="0084729E">
    <w:pPr>
      <w:pStyle w:val="a4"/>
      <w:jc w:val="center"/>
    </w:pPr>
  </w:p>
  <w:p w:rsidR="0084729E" w:rsidRDefault="008472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3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3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3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B6"/>
    <w:rsid w:val="00000EAE"/>
    <w:rsid w:val="00001461"/>
    <w:rsid w:val="00006BE4"/>
    <w:rsid w:val="00014C23"/>
    <w:rsid w:val="0003619B"/>
    <w:rsid w:val="00043CA4"/>
    <w:rsid w:val="0005233A"/>
    <w:rsid w:val="00074700"/>
    <w:rsid w:val="00092BEA"/>
    <w:rsid w:val="000A2E09"/>
    <w:rsid w:val="000B04E0"/>
    <w:rsid w:val="000C0A7C"/>
    <w:rsid w:val="000C2A7F"/>
    <w:rsid w:val="000E1EE7"/>
    <w:rsid w:val="000F5AEB"/>
    <w:rsid w:val="00103347"/>
    <w:rsid w:val="0012162F"/>
    <w:rsid w:val="001822FF"/>
    <w:rsid w:val="00186CD0"/>
    <w:rsid w:val="001C0DFA"/>
    <w:rsid w:val="001D0B12"/>
    <w:rsid w:val="001D1FD9"/>
    <w:rsid w:val="001E3A4D"/>
    <w:rsid w:val="001E6DC4"/>
    <w:rsid w:val="001F7B3A"/>
    <w:rsid w:val="002070DD"/>
    <w:rsid w:val="00207E59"/>
    <w:rsid w:val="00212C01"/>
    <w:rsid w:val="002167B9"/>
    <w:rsid w:val="00217267"/>
    <w:rsid w:val="00233EBB"/>
    <w:rsid w:val="002734B2"/>
    <w:rsid w:val="00283574"/>
    <w:rsid w:val="002A61A9"/>
    <w:rsid w:val="002B5679"/>
    <w:rsid w:val="002E6888"/>
    <w:rsid w:val="002F4D0F"/>
    <w:rsid w:val="0030395A"/>
    <w:rsid w:val="00325726"/>
    <w:rsid w:val="00337FFA"/>
    <w:rsid w:val="00347978"/>
    <w:rsid w:val="00353343"/>
    <w:rsid w:val="00355A57"/>
    <w:rsid w:val="0037092F"/>
    <w:rsid w:val="00375130"/>
    <w:rsid w:val="00382268"/>
    <w:rsid w:val="00386804"/>
    <w:rsid w:val="003A2164"/>
    <w:rsid w:val="003A46EB"/>
    <w:rsid w:val="003B6D91"/>
    <w:rsid w:val="003C36E1"/>
    <w:rsid w:val="003C5165"/>
    <w:rsid w:val="003C5A54"/>
    <w:rsid w:val="003D0053"/>
    <w:rsid w:val="003E385C"/>
    <w:rsid w:val="003F5AE1"/>
    <w:rsid w:val="00402630"/>
    <w:rsid w:val="004613FB"/>
    <w:rsid w:val="00466587"/>
    <w:rsid w:val="0048366A"/>
    <w:rsid w:val="004D1698"/>
    <w:rsid w:val="004D63D9"/>
    <w:rsid w:val="00506779"/>
    <w:rsid w:val="00513CAF"/>
    <w:rsid w:val="00523923"/>
    <w:rsid w:val="005317C1"/>
    <w:rsid w:val="00541C1E"/>
    <w:rsid w:val="00553D18"/>
    <w:rsid w:val="00565B57"/>
    <w:rsid w:val="00566CB2"/>
    <w:rsid w:val="00570715"/>
    <w:rsid w:val="005753F5"/>
    <w:rsid w:val="005927FE"/>
    <w:rsid w:val="005A2A22"/>
    <w:rsid w:val="005A4404"/>
    <w:rsid w:val="005A45AF"/>
    <w:rsid w:val="005B4C2C"/>
    <w:rsid w:val="005C0290"/>
    <w:rsid w:val="005C7C11"/>
    <w:rsid w:val="005D38D5"/>
    <w:rsid w:val="005E7460"/>
    <w:rsid w:val="00624AF7"/>
    <w:rsid w:val="00625AA6"/>
    <w:rsid w:val="0062711F"/>
    <w:rsid w:val="00630362"/>
    <w:rsid w:val="0063266F"/>
    <w:rsid w:val="00642B24"/>
    <w:rsid w:val="00661629"/>
    <w:rsid w:val="00667945"/>
    <w:rsid w:val="00675E69"/>
    <w:rsid w:val="00684DD4"/>
    <w:rsid w:val="006D0EDA"/>
    <w:rsid w:val="006E3345"/>
    <w:rsid w:val="006E6BFF"/>
    <w:rsid w:val="00700F4A"/>
    <w:rsid w:val="007063E4"/>
    <w:rsid w:val="00723EDB"/>
    <w:rsid w:val="007269D1"/>
    <w:rsid w:val="007707B8"/>
    <w:rsid w:val="00790393"/>
    <w:rsid w:val="007B45A6"/>
    <w:rsid w:val="007B4AE8"/>
    <w:rsid w:val="007B59D1"/>
    <w:rsid w:val="0081676A"/>
    <w:rsid w:val="00817690"/>
    <w:rsid w:val="008327AF"/>
    <w:rsid w:val="0084729E"/>
    <w:rsid w:val="00847343"/>
    <w:rsid w:val="008506EC"/>
    <w:rsid w:val="00881EB6"/>
    <w:rsid w:val="00892300"/>
    <w:rsid w:val="008A1EE5"/>
    <w:rsid w:val="008A63B4"/>
    <w:rsid w:val="008D0793"/>
    <w:rsid w:val="008F0F8F"/>
    <w:rsid w:val="009329CC"/>
    <w:rsid w:val="0094210F"/>
    <w:rsid w:val="009520F7"/>
    <w:rsid w:val="00996195"/>
    <w:rsid w:val="009A4820"/>
    <w:rsid w:val="009B4779"/>
    <w:rsid w:val="009B7AC7"/>
    <w:rsid w:val="009F20ED"/>
    <w:rsid w:val="009F5CE9"/>
    <w:rsid w:val="00A10D21"/>
    <w:rsid w:val="00A1314C"/>
    <w:rsid w:val="00A161B7"/>
    <w:rsid w:val="00A22ED5"/>
    <w:rsid w:val="00A27429"/>
    <w:rsid w:val="00A3147B"/>
    <w:rsid w:val="00A44582"/>
    <w:rsid w:val="00A53B20"/>
    <w:rsid w:val="00A63DB7"/>
    <w:rsid w:val="00A7616C"/>
    <w:rsid w:val="00A81EF9"/>
    <w:rsid w:val="00AA1ED4"/>
    <w:rsid w:val="00AA2CAD"/>
    <w:rsid w:val="00AA55C3"/>
    <w:rsid w:val="00AA68AB"/>
    <w:rsid w:val="00AF7581"/>
    <w:rsid w:val="00B3575C"/>
    <w:rsid w:val="00B360A4"/>
    <w:rsid w:val="00B5031E"/>
    <w:rsid w:val="00B95D26"/>
    <w:rsid w:val="00B96E23"/>
    <w:rsid w:val="00BA184F"/>
    <w:rsid w:val="00BB015C"/>
    <w:rsid w:val="00BC422F"/>
    <w:rsid w:val="00BC4ED2"/>
    <w:rsid w:val="00BD05C0"/>
    <w:rsid w:val="00BE39AD"/>
    <w:rsid w:val="00BF49EE"/>
    <w:rsid w:val="00C17F0B"/>
    <w:rsid w:val="00C33B3D"/>
    <w:rsid w:val="00C36939"/>
    <w:rsid w:val="00C45489"/>
    <w:rsid w:val="00C56B72"/>
    <w:rsid w:val="00C73085"/>
    <w:rsid w:val="00C80ADA"/>
    <w:rsid w:val="00C84DDE"/>
    <w:rsid w:val="00C918D0"/>
    <w:rsid w:val="00C938A8"/>
    <w:rsid w:val="00C944B0"/>
    <w:rsid w:val="00CA7019"/>
    <w:rsid w:val="00CA7B8E"/>
    <w:rsid w:val="00CB1D3D"/>
    <w:rsid w:val="00CC26FB"/>
    <w:rsid w:val="00CE726C"/>
    <w:rsid w:val="00D24F44"/>
    <w:rsid w:val="00D2623B"/>
    <w:rsid w:val="00D54193"/>
    <w:rsid w:val="00D55D41"/>
    <w:rsid w:val="00D639F8"/>
    <w:rsid w:val="00D66E76"/>
    <w:rsid w:val="00D66EF4"/>
    <w:rsid w:val="00D72707"/>
    <w:rsid w:val="00D770B6"/>
    <w:rsid w:val="00D81E4A"/>
    <w:rsid w:val="00D95429"/>
    <w:rsid w:val="00DB53D9"/>
    <w:rsid w:val="00E00883"/>
    <w:rsid w:val="00E12FDF"/>
    <w:rsid w:val="00E23AF5"/>
    <w:rsid w:val="00E37F74"/>
    <w:rsid w:val="00E54973"/>
    <w:rsid w:val="00E555F6"/>
    <w:rsid w:val="00E63087"/>
    <w:rsid w:val="00E64DE1"/>
    <w:rsid w:val="00E66139"/>
    <w:rsid w:val="00E91C0B"/>
    <w:rsid w:val="00EC6174"/>
    <w:rsid w:val="00EE145B"/>
    <w:rsid w:val="00EE3BBE"/>
    <w:rsid w:val="00EF73D9"/>
    <w:rsid w:val="00F031B7"/>
    <w:rsid w:val="00F06A9E"/>
    <w:rsid w:val="00F078CE"/>
    <w:rsid w:val="00F125BD"/>
    <w:rsid w:val="00F134D2"/>
    <w:rsid w:val="00F209FF"/>
    <w:rsid w:val="00F246B0"/>
    <w:rsid w:val="00F2548E"/>
    <w:rsid w:val="00F3613E"/>
    <w:rsid w:val="00F51911"/>
    <w:rsid w:val="00F56BD4"/>
    <w:rsid w:val="00F64C7D"/>
    <w:rsid w:val="00F84236"/>
    <w:rsid w:val="00F84329"/>
    <w:rsid w:val="00F91062"/>
    <w:rsid w:val="00F93F46"/>
    <w:rsid w:val="00FB2E8A"/>
    <w:rsid w:val="00FB6C2C"/>
    <w:rsid w:val="00FC63D4"/>
    <w:rsid w:val="00FC7978"/>
    <w:rsid w:val="00FE532E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C8463"/>
  <w15:docId w15:val="{900F93EB-80EF-402B-9FE3-19415F4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2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9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9E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12C0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1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4A44-507C-456D-B5CB-E0021A5F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3</cp:revision>
  <cp:lastPrinted>2021-04-08T11:52:00Z</cp:lastPrinted>
  <dcterms:created xsi:type="dcterms:W3CDTF">2021-04-08T12:09:00Z</dcterms:created>
  <dcterms:modified xsi:type="dcterms:W3CDTF">2021-04-08T12:11:00Z</dcterms:modified>
</cp:coreProperties>
</file>