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ind w:left="0" w:firstLine="0"/>
        <w:rPr>
          <w:rFonts w:ascii="FreeSerif" w:hAnsi="FreeSerif" w:cs="FreeSerif"/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Приложение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0" w:firstLine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6"/>
        <w:ind w:left="5760" w:hanging="9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</w:t>
      </w:r>
      <w:r>
        <w:rPr>
          <w:rFonts w:ascii="FreeSerif" w:hAnsi="FreeSerif" w:eastAsia="FreeSerif" w:cs="FreeSerif"/>
          <w:sz w:val="28"/>
          <w:szCs w:val="28"/>
        </w:rPr>
        <w:t xml:space="preserve">Е</w:t>
      </w:r>
      <w:r>
        <w:rPr>
          <w:rFonts w:ascii="FreeSerif" w:hAnsi="FreeSerif" w:eastAsia="FreeSerif" w:cs="FreeSerif"/>
          <w:sz w:val="28"/>
          <w:szCs w:val="28"/>
        </w:rPr>
        <w:t xml:space="preserve">Н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6"/>
        <w:ind w:left="5760" w:hanging="9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решением Совета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6"/>
        <w:ind w:left="5760" w:hanging="9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6"/>
        <w:ind w:left="5760" w:hanging="90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760" w:hanging="90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</w:t>
      </w:r>
      <w:r>
        <w:rPr>
          <w:rFonts w:ascii="FreeSerif" w:hAnsi="FreeSerif" w:eastAsia="FreeSerif" w:cs="FreeSerif"/>
          <w:sz w:val="28"/>
          <w:szCs w:val="28"/>
        </w:rPr>
        <w:t xml:space="preserve"> округ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760" w:hanging="9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6"/>
        <w:ind w:left="5760" w:hanging="9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</w:rPr>
        <w:t xml:space="preserve">24.04.2025 г.№ </w:t>
      </w:r>
      <w:r>
        <w:rPr>
          <w:rFonts w:ascii="FreeSerif" w:hAnsi="FreeSerif" w:cs="FreeSerif"/>
          <w:sz w:val="28"/>
          <w:szCs w:val="28"/>
        </w:rPr>
        <w:t xml:space="preserve">51</w:t>
      </w:r>
      <w:r>
        <w:rPr>
          <w:rFonts w:ascii="FreeSerif" w:hAnsi="FreeSerif" w:cs="FreeSerif"/>
          <w:sz w:val="28"/>
          <w:szCs w:val="28"/>
        </w:rPr>
      </w:r>
    </w:p>
    <w:p>
      <w:pPr>
        <w:pStyle w:val="896"/>
        <w:ind w:left="5040" w:hanging="15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6"/>
        <w:jc w:val="center"/>
        <w:rPr>
          <w:rFonts w:ascii="FreeSerif" w:hAnsi="FreeSerif" w:cs="FreeSerif"/>
          <w:b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color w:val="000000"/>
          <w:sz w:val="28"/>
          <w:szCs w:val="28"/>
        </w:rPr>
        <w:t xml:space="preserve">Порядок</w:t>
      </w:r>
      <w:r>
        <w:rPr>
          <w:rFonts w:ascii="FreeSerif" w:hAnsi="FreeSerif" w:cs="FreeSerif"/>
          <w:b/>
          <w:color w:val="000000"/>
          <w:sz w:val="28"/>
          <w:szCs w:val="28"/>
        </w:rPr>
      </w:r>
      <w:r>
        <w:rPr>
          <w:rFonts w:ascii="FreeSerif" w:hAnsi="FreeSerif" w:cs="FreeSerif"/>
          <w:b/>
          <w:color w:val="000000"/>
          <w:sz w:val="28"/>
          <w:szCs w:val="28"/>
        </w:rPr>
      </w:r>
    </w:p>
    <w:p>
      <w:pPr>
        <w:pStyle w:val="896"/>
        <w:jc w:val="center"/>
        <w:rPr>
          <w:rFonts w:ascii="FreeSerif" w:hAnsi="FreeSerif" w:cs="FreeSerif"/>
          <w:b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color w:val="000000"/>
          <w:sz w:val="28"/>
          <w:szCs w:val="28"/>
        </w:rPr>
        <w:t xml:space="preserve">установления и оценки применения обязательных требований,</w:t>
      </w:r>
      <w:r>
        <w:rPr>
          <w:rFonts w:ascii="FreeSerif" w:hAnsi="FreeSerif" w:cs="FreeSerif"/>
          <w:b/>
          <w:color w:val="000000"/>
          <w:sz w:val="28"/>
          <w:szCs w:val="28"/>
        </w:rPr>
      </w:r>
      <w:r>
        <w:rPr>
          <w:rFonts w:ascii="FreeSerif" w:hAnsi="FreeSerif" w:cs="FreeSerif"/>
          <w:b/>
          <w:color w:val="000000"/>
          <w:sz w:val="28"/>
          <w:szCs w:val="28"/>
        </w:rPr>
      </w:r>
    </w:p>
    <w:p>
      <w:pPr>
        <w:pStyle w:val="896"/>
        <w:jc w:val="center"/>
        <w:rPr>
          <w:rFonts w:ascii="FreeSerif" w:hAnsi="FreeSerif" w:cs="FreeSerif"/>
          <w:b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color w:val="000000"/>
          <w:sz w:val="28"/>
          <w:szCs w:val="28"/>
        </w:rPr>
        <w:t xml:space="preserve">устанавливаемых муниципальными нормативными правовыми актами </w:t>
      </w:r>
      <w:r>
        <w:rPr>
          <w:rFonts w:ascii="FreeSerif" w:hAnsi="FreeSerif" w:eastAsia="FreeSerif" w:cs="FreeSerif"/>
          <w:b/>
          <w:color w:val="000000"/>
          <w:sz w:val="28"/>
          <w:szCs w:val="28"/>
        </w:rPr>
        <w:t xml:space="preserve">Совета муниципального образования </w:t>
      </w:r>
      <w:r>
        <w:rPr>
          <w:rFonts w:ascii="FreeSerif" w:hAnsi="FreeSerif" w:eastAsia="FreeSerif" w:cs="FreeSerif"/>
          <w:b/>
          <w:color w:val="000000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FreeSerif" w:hAnsi="FreeSerif" w:cs="FreeSerif"/>
          <w:b/>
          <w:color w:val="000000"/>
          <w:sz w:val="28"/>
          <w:szCs w:val="28"/>
        </w:rPr>
      </w:r>
      <w:r>
        <w:rPr>
          <w:rFonts w:ascii="FreeSerif" w:hAnsi="FreeSerif" w:cs="FreeSerif"/>
          <w:b/>
          <w:color w:val="000000"/>
          <w:sz w:val="28"/>
          <w:szCs w:val="28"/>
        </w:rPr>
      </w:r>
    </w:p>
    <w:p>
      <w:pPr>
        <w:pStyle w:val="896"/>
        <w:jc w:val="center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jc w:val="center"/>
        <w:rPr>
          <w:rFonts w:ascii="FreeSerif" w:hAnsi="FreeSerif" w:cs="FreeSerif"/>
          <w:b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color w:val="000000"/>
          <w:sz w:val="28"/>
          <w:szCs w:val="28"/>
        </w:rPr>
        <w:t xml:space="preserve">1. Общие положения</w:t>
      </w:r>
      <w:r>
        <w:rPr>
          <w:rFonts w:ascii="FreeSerif" w:hAnsi="FreeSerif" w:cs="FreeSerif"/>
          <w:b/>
          <w:color w:val="000000"/>
          <w:sz w:val="28"/>
          <w:szCs w:val="28"/>
        </w:rPr>
      </w:r>
      <w:r>
        <w:rPr>
          <w:rFonts w:ascii="FreeSerif" w:hAnsi="FreeSerif" w:cs="FreeSerif"/>
          <w:b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1.1. Настоящий Порядок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установления и оценки применения обязательных требований,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устанавливаемых муниципальными нормативными правовыми актами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Совета муниципального образования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разработан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в соответствии с частью 5 статьи 2 Федерального закона от 31 июля 2020 г. № 247-ФЗ «Об обязательных требованиях в Российской Федерации» (далее – Федеральный закон № 247-ФЗ) и определяет правовые и организационные основы установления в решениях Совета муниципального образования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(далее – муници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пальный нормативный правовой акт),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тветственности, предоставления лицензий и иных разрешений, аккредитации, иных форм оценки и экспертизы (далее – обязательные требования), и оценки применения содержащихся в муниципальных нормативных правовых актах обязательных требований (далее – Порядок).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1.2 Действия настоящего Порядка не распространяется на муниципальные нормативные акты, в случаях, предусмотренных пунктом 2 статьи 1 Федерального закона № 247-ФЗ.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1.3. Установление и оценка применения обязательных требований осуществляется в соответствии с принципами, определенными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Федеральны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м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закон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ом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№ 247-ФЗ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1.4. Положения муниципальных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ния соответствующего муниципального нормативного правового акта, если иное не установлено федеральным законом, указом Президента Российской Федерации или международным договором Российской Федерации, предусматривающими установление обязательных требований.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1.5. Положения пункта 1.4 настоящего Порядка не распространяются на случаи принятия муниципальных нормат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ивных правовых актов, устанавливающих обязательные требования, в целях предупреждения террористических актов и ликвидации их последствий, при угрозе возникновения и (или) возникновении отдельных чрезвычайных ситуаций,  а также муниципальных нормативных акт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1.6. Положения муниципальных нормативных правовых актов, которыми вносятся изменения в ранее принятые муниципальные нормативные правовые акты, могут вс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тупать в силу в иные, чем указанные в пункте 1.4 настоящего Порядка статьи, сроки, если в заключении об оценке регулирующего воздействия установлено, что указанные изменения вносятся в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1.7. Муниципальный нормативный правовой акт, устанавливающий обязательные требования, должен предусматривать срок действия, который не может превышать шесть лет со дня его вступления.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1.8. По результатам оценки применения обязательных требований может быть принято решение о продлении установленного муниципальным нормативным правовым актом, содержащим обязательные требования, срока его действия не более чем на шесть лет.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center"/>
        <w:rPr>
          <w:rFonts w:ascii="FreeSerif" w:hAnsi="FreeSerif" w:cs="FreeSerif"/>
          <w:b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color w:val="000000"/>
          <w:sz w:val="28"/>
          <w:szCs w:val="28"/>
        </w:rPr>
        <w:t xml:space="preserve">2. Условия установления обязательных требований</w:t>
      </w:r>
      <w:r>
        <w:rPr>
          <w:rFonts w:ascii="FreeSerif" w:hAnsi="FreeSerif" w:cs="FreeSerif"/>
          <w:b/>
          <w:color w:val="000000"/>
          <w:sz w:val="28"/>
          <w:szCs w:val="28"/>
        </w:rPr>
      </w:r>
      <w:r>
        <w:rPr>
          <w:rFonts w:ascii="FreeSerif" w:hAnsi="FreeSerif" w:cs="FreeSerif"/>
          <w:b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2.1. При установлении обязательных требований такие требования подлежат оценке на соответствие принципам, установленным Федеральным законом № 247-ФЗ, а также на предмет достижения целей установления обязательных требований.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2.2. При установлении обязательных требований муниципальными нормативными правовыми актами должны быть определены: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1) содержание обязательных требований (условия, ограничения, запреты, обязанности);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2) лица, обязанные соблюдать обязательные требования;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3) в зависимости от объекта установления обязательных требований: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а) осуществляемая деятельность, совершаемые действия, в отношении которых устанавливаются обязательные требования;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б) лица и используемые объекты, к которым предъявляются обязательные требования при осуществлении деятельности, совершении действий;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в) результаты осуществления деятельности, совершения действий, в отношении которых устанавливаются обязательные требования;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4) формы оценки соблюдения обязательных требований (муниципальный контроль, привлечение к административной ответственности, предоставление разрешений);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5) муниципальные органы, осуществляющие оценку соблюдения обязательных требований.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center"/>
        <w:rPr>
          <w:rFonts w:ascii="FreeSerif" w:hAnsi="FreeSerif" w:cs="FreeSerif"/>
          <w:b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color w:val="000000"/>
          <w:sz w:val="28"/>
          <w:szCs w:val="28"/>
        </w:rPr>
        <w:t xml:space="preserve">3. Оценка применения обязательных требований.</w:t>
      </w:r>
      <w:r>
        <w:rPr>
          <w:rFonts w:ascii="FreeSerif" w:hAnsi="FreeSerif" w:cs="FreeSerif"/>
          <w:b/>
          <w:color w:val="000000"/>
          <w:sz w:val="28"/>
          <w:szCs w:val="28"/>
        </w:rPr>
      </w:r>
      <w:r>
        <w:rPr>
          <w:rFonts w:ascii="FreeSerif" w:hAnsi="FreeSerif" w:cs="FreeSerif"/>
          <w:b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3.1. Целями оценки применения обязательных требований являются комплексная оценка системы обязательных требований, содержа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щихся в муниципальных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3.2. Процедура оценки применения обязательных требований, содержащихся в муниципальных нормативных правовых актах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Совета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, проводится администрацией Ленинградского муниципального округа в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лице отдела экономики администрации.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ind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896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</w:t>
      </w:r>
      <w:r>
        <w:rPr>
          <w:rFonts w:ascii="FreeSerif" w:hAnsi="FreeSerif" w:eastAsia="FreeSerif" w:cs="FreeSerif"/>
          <w:sz w:val="28"/>
          <w:szCs w:val="28"/>
        </w:rPr>
        <w:t xml:space="preserve">аместител</w:t>
      </w:r>
      <w:r>
        <w:rPr>
          <w:rFonts w:ascii="FreeSerif" w:hAnsi="FreeSerif" w:eastAsia="FreeSerif" w:cs="FreeSerif"/>
          <w:sz w:val="28"/>
          <w:szCs w:val="28"/>
        </w:rPr>
        <w:t xml:space="preserve">ь</w:t>
      </w:r>
      <w:r>
        <w:rPr>
          <w:rFonts w:ascii="FreeSerif" w:hAnsi="FreeSerif" w:eastAsia="FreeSerif" w:cs="FreeSerif"/>
          <w:sz w:val="28"/>
          <w:szCs w:val="28"/>
        </w:rPr>
        <w:t xml:space="preserve"> главы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6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округа,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6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начальник финансового управления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6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</w:t>
      </w:r>
      <w:r>
        <w:rPr>
          <w:rFonts w:ascii="FreeSerif" w:hAnsi="FreeSerif" w:eastAsia="FreeSerif" w:cs="FreeSerif"/>
          <w:sz w:val="28"/>
          <w:szCs w:val="28"/>
        </w:rPr>
        <w:tab/>
        <w:tab/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С.В. Тертица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6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eeSerif">
    <w:panose1 w:val="02020603050405020304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jc w:val="center"/>
    </w:pPr>
    <w:r/>
    <w:r/>
  </w:p>
  <w:p>
    <w:pPr>
      <w:pStyle w:val="91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rPr>
        <w:rStyle w:val="914"/>
      </w:rPr>
      <w:framePr w:wrap="around" w:vAnchor="text" w:hAnchor="margin" w:xAlign="center" w:y="1"/>
    </w:pPr>
    <w:r>
      <w:rPr>
        <w:rStyle w:val="914"/>
      </w:rPr>
      <w:fldChar w:fldCharType="begin"/>
    </w:r>
    <w:r>
      <w:rPr>
        <w:rStyle w:val="914"/>
      </w:rPr>
      <w:instrText xml:space="preserve">PAGE  </w:instrText>
    </w:r>
    <w:r>
      <w:rPr>
        <w:rStyle w:val="914"/>
      </w:rPr>
      <w:fldChar w:fldCharType="separate"/>
    </w:r>
    <w:r>
      <w:rPr>
        <w:rStyle w:val="914"/>
      </w:rPr>
      <w:t xml:space="preserve">2</w:t>
    </w:r>
    <w:r>
      <w:rPr>
        <w:rStyle w:val="914"/>
      </w:rPr>
      <w:fldChar w:fldCharType="end"/>
    </w:r>
    <w:r>
      <w:rPr>
        <w:rStyle w:val="914"/>
      </w:rPr>
    </w:r>
    <w:r>
      <w:rPr>
        <w:rStyle w:val="914"/>
      </w:rPr>
    </w:r>
  </w:p>
  <w:p>
    <w:pPr>
      <w:pStyle w:val="91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218" w:hanging="360"/>
        <w:tabs>
          <w:tab w:val="num" w:pos="121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38" w:hanging="360"/>
        <w:tabs>
          <w:tab w:val="num" w:pos="193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8" w:hanging="180"/>
        <w:tabs>
          <w:tab w:val="num" w:pos="265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8" w:hanging="360"/>
        <w:tabs>
          <w:tab w:val="num" w:pos="337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8" w:hanging="360"/>
        <w:tabs>
          <w:tab w:val="num" w:pos="409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8" w:hanging="180"/>
        <w:tabs>
          <w:tab w:val="num" w:pos="481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8" w:hanging="360"/>
        <w:tabs>
          <w:tab w:val="num" w:pos="553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8" w:hanging="360"/>
        <w:tabs>
          <w:tab w:val="num" w:pos="625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8" w:hanging="180"/>
        <w:tabs>
          <w:tab w:val="num" w:pos="6978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90" w:hanging="360"/>
        <w:tabs>
          <w:tab w:val="num" w:pos="129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10" w:hanging="360"/>
        <w:tabs>
          <w:tab w:val="num" w:pos="201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0" w:hanging="180"/>
        <w:tabs>
          <w:tab w:val="num" w:pos="273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0" w:hanging="360"/>
        <w:tabs>
          <w:tab w:val="num" w:pos="345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0" w:hanging="360"/>
        <w:tabs>
          <w:tab w:val="num" w:pos="417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0" w:hanging="180"/>
        <w:tabs>
          <w:tab w:val="num" w:pos="489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0" w:hanging="360"/>
        <w:tabs>
          <w:tab w:val="num" w:pos="561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0" w:hanging="360"/>
        <w:tabs>
          <w:tab w:val="num" w:pos="633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0" w:hanging="180"/>
        <w:tabs>
          <w:tab w:val="num" w:pos="7050" w:leader="none"/>
        </w:tabs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5" w:hanging="360"/>
        <w:tabs>
          <w:tab w:val="num" w:pos="121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  <w:tabs>
          <w:tab w:val="num" w:pos="193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  <w:tabs>
          <w:tab w:val="num" w:pos="265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  <w:tabs>
          <w:tab w:val="num" w:pos="337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  <w:tabs>
          <w:tab w:val="num" w:pos="409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  <w:tabs>
          <w:tab w:val="num" w:pos="481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  <w:tabs>
          <w:tab w:val="num" w:pos="553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  <w:tabs>
          <w:tab w:val="num" w:pos="625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  <w:tabs>
          <w:tab w:val="num" w:pos="697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62" w:hanging="450"/>
        <w:tabs>
          <w:tab w:val="num" w:pos="1362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92" w:hanging="360"/>
        <w:tabs>
          <w:tab w:val="num" w:pos="199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12" w:hanging="180"/>
        <w:tabs>
          <w:tab w:val="num" w:pos="271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32" w:hanging="360"/>
        <w:tabs>
          <w:tab w:val="num" w:pos="343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52" w:hanging="360"/>
        <w:tabs>
          <w:tab w:val="num" w:pos="415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72" w:hanging="180"/>
        <w:tabs>
          <w:tab w:val="num" w:pos="487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92" w:hanging="360"/>
        <w:tabs>
          <w:tab w:val="num" w:pos="559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12" w:hanging="360"/>
        <w:tabs>
          <w:tab w:val="num" w:pos="631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32" w:hanging="180"/>
        <w:tabs>
          <w:tab w:val="num" w:pos="7032" w:leader="none"/>
        </w:tabs>
      </w:pPr>
    </w:lvl>
  </w:abstractNum>
  <w:num w:numId="1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2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3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sz w:val="24"/>
      <w:szCs w:val="24"/>
      <w:lang w:val="ru-RU" w:eastAsia="ru-RU" w:bidi="ar-SA"/>
    </w:rPr>
  </w:style>
  <w:style w:type="paragraph" w:styleId="897">
    <w:name w:val="Заголовок 1"/>
    <w:basedOn w:val="896"/>
    <w:next w:val="896"/>
    <w:link w:val="917"/>
    <w:qFormat/>
    <w:pPr>
      <w:ind w:right="58"/>
      <w:jc w:val="center"/>
      <w:keepNext/>
      <w:spacing w:before="307"/>
      <w:shd w:val="clear" w:color="auto" w:fill="ffffff"/>
      <w:widowControl w:val="off"/>
      <w:outlineLvl w:val="0"/>
    </w:pPr>
    <w:rPr>
      <w:b/>
      <w:color w:val="000000"/>
      <w:spacing w:val="9"/>
      <w:sz w:val="28"/>
      <w:szCs w:val="20"/>
    </w:rPr>
  </w:style>
  <w:style w:type="paragraph" w:styleId="898">
    <w:name w:val="Заголовок 2"/>
    <w:basedOn w:val="896"/>
    <w:next w:val="896"/>
    <w:link w:val="918"/>
    <w:qFormat/>
    <w:pPr>
      <w:ind w:left="1219"/>
      <w:keepNext/>
      <w:spacing w:before="317"/>
      <w:shd w:val="clear" w:color="auto" w:fill="ffffff"/>
      <w:widowControl w:val="off"/>
      <w:outlineLvl w:val="1"/>
    </w:pPr>
    <w:rPr>
      <w:b/>
      <w:color w:val="000000"/>
      <w:spacing w:val="9"/>
      <w:sz w:val="28"/>
      <w:szCs w:val="20"/>
    </w:rPr>
  </w:style>
  <w:style w:type="paragraph" w:styleId="899">
    <w:name w:val="Заголовок 3"/>
    <w:basedOn w:val="896"/>
    <w:next w:val="896"/>
    <w:link w:val="919"/>
    <w:qFormat/>
    <w:pPr>
      <w:ind w:left="134"/>
      <w:jc w:val="center"/>
      <w:keepNext/>
      <w:spacing w:before="643"/>
      <w:shd w:val="clear" w:color="auto" w:fill="ffffff"/>
      <w:widowControl w:val="off"/>
      <w:outlineLvl w:val="2"/>
    </w:pPr>
    <w:rPr>
      <w:b/>
      <w:color w:val="000000"/>
      <w:sz w:val="28"/>
      <w:szCs w:val="20"/>
    </w:rPr>
  </w:style>
  <w:style w:type="paragraph" w:styleId="900">
    <w:name w:val="Заголовок 4"/>
    <w:basedOn w:val="896"/>
    <w:next w:val="896"/>
    <w:link w:val="920"/>
    <w:qFormat/>
    <w:pPr>
      <w:ind w:left="96"/>
      <w:jc w:val="center"/>
      <w:keepNext/>
      <w:spacing w:before="336"/>
      <w:shd w:val="clear" w:color="auto" w:fill="ffffff"/>
      <w:widowControl w:val="off"/>
      <w:outlineLvl w:val="3"/>
    </w:pPr>
    <w:rPr>
      <w:b/>
      <w:color w:val="000000"/>
      <w:spacing w:val="1"/>
      <w:sz w:val="28"/>
      <w:szCs w:val="20"/>
    </w:rPr>
  </w:style>
  <w:style w:type="paragraph" w:styleId="901">
    <w:name w:val="Заголовок 5"/>
    <w:basedOn w:val="896"/>
    <w:next w:val="896"/>
    <w:link w:val="896"/>
    <w:qFormat/>
    <w:pPr>
      <w:ind w:left="3754" w:right="1" w:hanging="3619"/>
      <w:jc w:val="center"/>
      <w:keepNext/>
      <w:spacing w:before="307"/>
      <w:shd w:val="clear" w:color="auto" w:fill="ffffff"/>
      <w:outlineLvl w:val="4"/>
    </w:pPr>
    <w:rPr>
      <w:b/>
      <w:color w:val="000000"/>
      <w:spacing w:val="-1"/>
      <w:sz w:val="28"/>
    </w:rPr>
  </w:style>
  <w:style w:type="paragraph" w:styleId="902">
    <w:name w:val="Заголовок 6"/>
    <w:basedOn w:val="896"/>
    <w:next w:val="896"/>
    <w:link w:val="921"/>
    <w:qFormat/>
    <w:pPr>
      <w:ind w:left="106"/>
      <w:jc w:val="center"/>
      <w:keepNext/>
      <w:spacing w:before="307" w:line="326" w:lineRule="exact"/>
      <w:shd w:val="clear" w:color="auto" w:fill="ffffff"/>
      <w:widowControl w:val="off"/>
      <w:outlineLvl w:val="5"/>
    </w:pPr>
    <w:rPr>
      <w:b/>
      <w:color w:val="000000"/>
      <w:sz w:val="28"/>
      <w:szCs w:val="20"/>
    </w:rPr>
  </w:style>
  <w:style w:type="paragraph" w:styleId="903">
    <w:name w:val="Заголовок 7"/>
    <w:basedOn w:val="896"/>
    <w:next w:val="896"/>
    <w:link w:val="922"/>
    <w:qFormat/>
    <w:pPr>
      <w:ind w:right="1"/>
      <w:jc w:val="center"/>
      <w:keepNext/>
      <w:spacing w:before="960" w:line="317" w:lineRule="exact"/>
      <w:shd w:val="clear" w:color="auto" w:fill="ffffff"/>
      <w:widowControl w:val="off"/>
      <w:outlineLvl w:val="6"/>
    </w:pPr>
    <w:rPr>
      <w:b/>
      <w:color w:val="000000"/>
      <w:spacing w:val="-3"/>
      <w:sz w:val="28"/>
      <w:szCs w:val="20"/>
    </w:rPr>
  </w:style>
  <w:style w:type="paragraph" w:styleId="904">
    <w:name w:val="Заголовок 8"/>
    <w:basedOn w:val="896"/>
    <w:next w:val="896"/>
    <w:link w:val="923"/>
    <w:qFormat/>
    <w:pPr>
      <w:ind w:right="115"/>
      <w:jc w:val="center"/>
      <w:keepNext/>
      <w:spacing w:before="317"/>
      <w:shd w:val="clear" w:color="auto" w:fill="ffffff"/>
      <w:widowControl w:val="off"/>
      <w:outlineLvl w:val="7"/>
    </w:pPr>
    <w:rPr>
      <w:b/>
      <w:color w:val="000000"/>
      <w:spacing w:val="-1"/>
      <w:sz w:val="28"/>
      <w:szCs w:val="20"/>
    </w:rPr>
  </w:style>
  <w:style w:type="paragraph" w:styleId="905">
    <w:name w:val="Заголовок 9"/>
    <w:basedOn w:val="896"/>
    <w:next w:val="896"/>
    <w:link w:val="896"/>
    <w:qFormat/>
    <w:pPr>
      <w:ind w:left="259" w:right="1"/>
      <w:jc w:val="center"/>
      <w:keepNext/>
      <w:spacing w:before="326"/>
      <w:shd w:val="clear" w:color="auto" w:fill="ffffff"/>
      <w:widowControl w:val="off"/>
      <w:outlineLvl w:val="8"/>
    </w:pPr>
    <w:rPr>
      <w:b/>
      <w:color w:val="000000"/>
      <w:spacing w:val="1"/>
      <w:sz w:val="28"/>
      <w:szCs w:val="20"/>
    </w:rPr>
  </w:style>
  <w:style w:type="character" w:styleId="906">
    <w:name w:val="Основной шрифт абзаца"/>
    <w:next w:val="906"/>
    <w:link w:val="896"/>
    <w:semiHidden/>
  </w:style>
  <w:style w:type="table" w:styleId="907">
    <w:name w:val="Обычная таблица"/>
    <w:next w:val="907"/>
    <w:link w:val="896"/>
    <w:semiHidden/>
    <w:tblPr/>
  </w:style>
  <w:style w:type="numbering" w:styleId="908">
    <w:name w:val="Нет списка"/>
    <w:next w:val="908"/>
    <w:link w:val="896"/>
    <w:uiPriority w:val="99"/>
    <w:semiHidden/>
  </w:style>
  <w:style w:type="paragraph" w:styleId="909">
    <w:name w:val="Название"/>
    <w:basedOn w:val="896"/>
    <w:next w:val="909"/>
    <w:link w:val="896"/>
    <w:qFormat/>
    <w:pPr>
      <w:ind w:left="5670" w:right="1"/>
      <w:jc w:val="center"/>
      <w:spacing w:line="317" w:lineRule="exact"/>
      <w:shd w:val="clear" w:color="auto" w:fill="ffffff"/>
      <w:widowControl w:val="off"/>
    </w:pPr>
    <w:rPr>
      <w:color w:val="000000"/>
      <w:sz w:val="28"/>
      <w:szCs w:val="20"/>
    </w:rPr>
  </w:style>
  <w:style w:type="paragraph" w:styleId="910">
    <w:name w:val="Цитата"/>
    <w:basedOn w:val="896"/>
    <w:next w:val="910"/>
    <w:link w:val="896"/>
    <w:pPr>
      <w:ind w:left="19" w:right="1" w:firstLine="470"/>
      <w:jc w:val="both"/>
      <w:spacing w:line="326" w:lineRule="exact"/>
      <w:shd w:val="clear" w:color="auto" w:fill="ffffff"/>
      <w:widowControl w:val="off"/>
    </w:pPr>
    <w:rPr>
      <w:color w:val="000000"/>
      <w:sz w:val="28"/>
      <w:szCs w:val="20"/>
    </w:rPr>
  </w:style>
  <w:style w:type="paragraph" w:styleId="911">
    <w:name w:val="Основной текст с отступом 2"/>
    <w:basedOn w:val="896"/>
    <w:next w:val="911"/>
    <w:link w:val="925"/>
    <w:pPr>
      <w:ind w:firstLine="567"/>
      <w:jc w:val="both"/>
      <w:shd w:val="clear" w:color="auto" w:fill="ffffff"/>
      <w:widowControl w:val="off"/>
    </w:pPr>
    <w:rPr>
      <w:color w:val="000000"/>
      <w:sz w:val="28"/>
      <w:szCs w:val="20"/>
    </w:rPr>
  </w:style>
  <w:style w:type="paragraph" w:styleId="912">
    <w:name w:val="Основной текст с отступом"/>
    <w:basedOn w:val="896"/>
    <w:next w:val="912"/>
    <w:link w:val="924"/>
    <w:pPr>
      <w:ind w:right="1" w:firstLine="584"/>
      <w:jc w:val="both"/>
      <w:shd w:val="clear" w:color="auto" w:fill="ffffff"/>
      <w:widowControl w:val="off"/>
      <w:tabs>
        <w:tab w:val="left" w:pos="-709" w:leader="none"/>
      </w:tabs>
    </w:pPr>
    <w:rPr>
      <w:sz w:val="28"/>
      <w:szCs w:val="20"/>
    </w:rPr>
  </w:style>
  <w:style w:type="paragraph" w:styleId="913">
    <w:name w:val="Основной текст с отступом 3"/>
    <w:basedOn w:val="896"/>
    <w:next w:val="913"/>
    <w:link w:val="926"/>
    <w:pPr>
      <w:ind w:right="1" w:firstLine="567"/>
      <w:jc w:val="both"/>
      <w:spacing w:before="307" w:line="317" w:lineRule="exact"/>
      <w:shd w:val="clear" w:color="auto" w:fill="ffffff"/>
      <w:widowControl w:val="off"/>
    </w:pPr>
    <w:rPr>
      <w:color w:val="000000"/>
      <w:spacing w:val="-1"/>
      <w:sz w:val="28"/>
      <w:szCs w:val="20"/>
    </w:rPr>
  </w:style>
  <w:style w:type="character" w:styleId="914">
    <w:name w:val="Номер страницы"/>
    <w:basedOn w:val="906"/>
    <w:next w:val="914"/>
    <w:link w:val="896"/>
  </w:style>
  <w:style w:type="paragraph" w:styleId="915">
    <w:name w:val="Верхний колонтитул"/>
    <w:basedOn w:val="896"/>
    <w:next w:val="915"/>
    <w:link w:val="927"/>
    <w:uiPriority w:val="99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16">
    <w:name w:val="Название объекта"/>
    <w:basedOn w:val="896"/>
    <w:next w:val="896"/>
    <w:link w:val="896"/>
    <w:qFormat/>
    <w:pPr>
      <w:jc w:val="center"/>
    </w:pPr>
    <w:rPr>
      <w:b/>
      <w:bCs/>
      <w:sz w:val="32"/>
      <w:szCs w:val="28"/>
    </w:rPr>
  </w:style>
  <w:style w:type="character" w:styleId="917">
    <w:name w:val="Заголовок 1 Знак"/>
    <w:next w:val="917"/>
    <w:link w:val="897"/>
    <w:rPr>
      <w:b/>
      <w:color w:val="000000"/>
      <w:spacing w:val="9"/>
      <w:sz w:val="28"/>
      <w:shd w:val="clear" w:color="auto" w:fill="ffffff"/>
    </w:rPr>
  </w:style>
  <w:style w:type="character" w:styleId="918">
    <w:name w:val="Заголовок 2 Знак"/>
    <w:next w:val="918"/>
    <w:link w:val="898"/>
    <w:rPr>
      <w:b/>
      <w:color w:val="000000"/>
      <w:spacing w:val="9"/>
      <w:sz w:val="28"/>
      <w:shd w:val="clear" w:color="auto" w:fill="ffffff"/>
    </w:rPr>
  </w:style>
  <w:style w:type="character" w:styleId="919">
    <w:name w:val="Заголовок 3 Знак"/>
    <w:next w:val="919"/>
    <w:link w:val="899"/>
    <w:rPr>
      <w:b/>
      <w:color w:val="000000"/>
      <w:sz w:val="28"/>
      <w:shd w:val="clear" w:color="auto" w:fill="ffffff"/>
    </w:rPr>
  </w:style>
  <w:style w:type="character" w:styleId="920">
    <w:name w:val="Заголовок 4 Знак"/>
    <w:next w:val="920"/>
    <w:link w:val="900"/>
    <w:rPr>
      <w:b/>
      <w:color w:val="000000"/>
      <w:spacing w:val="1"/>
      <w:sz w:val="28"/>
      <w:shd w:val="clear" w:color="auto" w:fill="ffffff"/>
    </w:rPr>
  </w:style>
  <w:style w:type="character" w:styleId="921">
    <w:name w:val="Заголовок 6 Знак"/>
    <w:next w:val="921"/>
    <w:link w:val="902"/>
    <w:rPr>
      <w:b/>
      <w:color w:val="000000"/>
      <w:sz w:val="28"/>
      <w:shd w:val="clear" w:color="auto" w:fill="ffffff"/>
    </w:rPr>
  </w:style>
  <w:style w:type="character" w:styleId="922">
    <w:name w:val="Заголовок 7 Знак"/>
    <w:next w:val="922"/>
    <w:link w:val="903"/>
    <w:rPr>
      <w:b/>
      <w:color w:val="000000"/>
      <w:spacing w:val="-3"/>
      <w:sz w:val="28"/>
      <w:shd w:val="clear" w:color="auto" w:fill="ffffff"/>
    </w:rPr>
  </w:style>
  <w:style w:type="character" w:styleId="923">
    <w:name w:val="Заголовок 8 Знак"/>
    <w:next w:val="923"/>
    <w:link w:val="904"/>
    <w:rPr>
      <w:b/>
      <w:color w:val="000000"/>
      <w:spacing w:val="-1"/>
      <w:sz w:val="28"/>
      <w:shd w:val="clear" w:color="auto" w:fill="ffffff"/>
    </w:rPr>
  </w:style>
  <w:style w:type="character" w:styleId="924">
    <w:name w:val="Основной текст с отступом Знак"/>
    <w:next w:val="924"/>
    <w:link w:val="912"/>
    <w:rPr>
      <w:sz w:val="28"/>
      <w:shd w:val="clear" w:color="auto" w:fill="ffffff"/>
    </w:rPr>
  </w:style>
  <w:style w:type="character" w:styleId="925">
    <w:name w:val="Основной текст с отступом 2 Знак"/>
    <w:next w:val="925"/>
    <w:link w:val="911"/>
    <w:rPr>
      <w:color w:val="000000"/>
      <w:sz w:val="28"/>
      <w:shd w:val="clear" w:color="auto" w:fill="ffffff"/>
    </w:rPr>
  </w:style>
  <w:style w:type="character" w:styleId="926">
    <w:name w:val="Основной текст с отступом 3 Знак"/>
    <w:next w:val="926"/>
    <w:link w:val="913"/>
    <w:rPr>
      <w:color w:val="000000"/>
      <w:spacing w:val="-1"/>
      <w:sz w:val="28"/>
      <w:shd w:val="clear" w:color="auto" w:fill="ffffff"/>
    </w:rPr>
  </w:style>
  <w:style w:type="character" w:styleId="927">
    <w:name w:val="Верхний колонтитул Знак"/>
    <w:basedOn w:val="906"/>
    <w:next w:val="927"/>
    <w:link w:val="915"/>
    <w:uiPriority w:val="99"/>
  </w:style>
  <w:style w:type="paragraph" w:styleId="928">
    <w:name w:val="Нижний колонтитул"/>
    <w:basedOn w:val="896"/>
    <w:next w:val="928"/>
    <w:link w:val="92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9">
    <w:name w:val="Нижний колонтитул Знак"/>
    <w:next w:val="929"/>
    <w:link w:val="928"/>
    <w:uiPriority w:val="99"/>
    <w:rPr>
      <w:sz w:val="24"/>
      <w:szCs w:val="24"/>
    </w:rPr>
  </w:style>
  <w:style w:type="paragraph" w:styleId="930">
    <w:name w:val="Текст выноски"/>
    <w:basedOn w:val="896"/>
    <w:next w:val="930"/>
    <w:link w:val="931"/>
    <w:rPr>
      <w:rFonts w:ascii="Segoe UI" w:hAnsi="Segoe UI" w:cs="Segoe UI"/>
      <w:sz w:val="18"/>
      <w:szCs w:val="18"/>
    </w:rPr>
  </w:style>
  <w:style w:type="character" w:styleId="931">
    <w:name w:val="Текст выноски Знак"/>
    <w:next w:val="931"/>
    <w:link w:val="930"/>
    <w:rPr>
      <w:rFonts w:ascii="Segoe UI" w:hAnsi="Segoe UI" w:cs="Segoe UI"/>
      <w:sz w:val="18"/>
      <w:szCs w:val="18"/>
    </w:rPr>
  </w:style>
  <w:style w:type="character" w:styleId="932">
    <w:name w:val="Основной шрифт абзаца1"/>
    <w:next w:val="932"/>
    <w:link w:val="896"/>
  </w:style>
  <w:style w:type="character" w:styleId="933">
    <w:name w:val="Основной текст + 11,5 pt"/>
    <w:next w:val="933"/>
    <w:link w:val="896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styleId="934">
    <w:name w:val="fontstyle01"/>
    <w:next w:val="934"/>
    <w:link w:val="896"/>
    <w:rPr>
      <w:rFonts w:ascii="Times New Roman" w:hAnsi="Times New Roman" w:cs="Times New Roman"/>
      <w:color w:val="000000"/>
      <w:sz w:val="28"/>
      <w:szCs w:val="28"/>
    </w:rPr>
  </w:style>
  <w:style w:type="character" w:styleId="935" w:default="1">
    <w:name w:val="Default Paragraph Font"/>
    <w:uiPriority w:val="1"/>
    <w:semiHidden/>
    <w:unhideWhenUsed/>
  </w:style>
  <w:style w:type="numbering" w:styleId="936" w:default="1">
    <w:name w:val="No List"/>
    <w:uiPriority w:val="99"/>
    <w:semiHidden/>
    <w:unhideWhenUsed/>
  </w:style>
  <w:style w:type="table" w:styleId="9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Роман</dc:creator>
  <cp:revision>7</cp:revision>
  <dcterms:created xsi:type="dcterms:W3CDTF">2025-04-16T14:56:00Z</dcterms:created>
  <dcterms:modified xsi:type="dcterms:W3CDTF">2025-04-28T10:15:36Z</dcterms:modified>
  <cp:version>1048576</cp:version>
</cp:coreProperties>
</file>