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ведущим личное подсобное хозяйство и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не применяющим специальный налоговый режим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молока, реализованного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47"/>
        <w:gridCol w:w="2457"/>
        <w:gridCol w:w="2458"/>
        <w:gridCol w:w="2397"/>
      </w:tblGrid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 xml:space="preserve"> </w:t>
            </w:r>
            <w:r>
              <w:rPr/>
              <w:t>(в физическом весе)*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(кг)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(гр4=гр2×гр3)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* предельно допустимый объём субсидируемого молока не должен превышать:</w:t>
      </w:r>
    </w:p>
    <w:p>
      <w:pPr>
        <w:pStyle w:val="Normal"/>
        <w:jc w:val="both"/>
        <w:rPr/>
      </w:pPr>
      <w:r>
        <w:rPr/>
        <w:t>-  10 000,00 кг в год на одно хозяйство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                                      </w:t>
      </w:r>
      <w:r>
        <w:rPr/>
        <w:t>(подпись)  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13221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132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62525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6FA35-D2D7-49CB-9273-DB0FE806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LibreOffice/7.4.3.2$Windows_X86_64 LibreOffice_project/1048a8393ae2eeec98dff31b5c133c5f1d08b890</Application>
  <AppVersion>15.0000</AppVersion>
  <Pages>2</Pages>
  <Words>230</Words>
  <Characters>1872</Characters>
  <CharactersWithSpaces>2349</CharactersWithSpaces>
  <Paragraphs>71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2024-09-03T09:40:05Z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