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9B0BD2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9B0BD2" w:rsidRDefault="002907B4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7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9B0BD2" w:rsidRDefault="002907B4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9B0BD2" w:rsidRDefault="002907B4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9B0BD2" w:rsidRDefault="002907B4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9B0BD2" w:rsidRDefault="002907B4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9B0BD2" w:rsidRDefault="002907B4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9B0BD2" w:rsidRDefault="002907B4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9B0BD2" w:rsidRDefault="009B0BD2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9B0BD2" w:rsidRDefault="002907B4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9B0BD2" w:rsidRDefault="009B0BD2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9B0BD2" w:rsidRDefault="002907B4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9B0BD2" w:rsidRDefault="002907B4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9B0BD2" w:rsidRDefault="009B0BD2">
      <w:pPr>
        <w:spacing w:line="218" w:lineRule="auto"/>
        <w:jc w:val="center"/>
        <w:rPr>
          <w:sz w:val="28"/>
          <w:szCs w:val="28"/>
        </w:rPr>
      </w:pPr>
    </w:p>
    <w:p w:rsidR="009B0BD2" w:rsidRDefault="002907B4">
      <w:pPr>
        <w:tabs>
          <w:tab w:val="left" w:pos="-5180"/>
        </w:tabs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9B0BD2" w:rsidRDefault="002907B4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1" w:name="OLE_LINK1"/>
      <w:bookmarkStart w:id="2" w:name="OLE_LINK2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 w:rsidR="009B0BD2" w:rsidRDefault="002907B4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bookmarkEnd w:id="1"/>
      <w:bookmarkEnd w:id="2"/>
      <w:r>
        <w:rPr>
          <w:b/>
          <w:sz w:val="28"/>
          <w:szCs w:val="28"/>
        </w:rPr>
        <w:t>систем капельного орошения для ведения овощеводства</w:t>
      </w:r>
      <w:r>
        <w:rPr>
          <w:b/>
          <w:color w:val="000000"/>
          <w:sz w:val="28"/>
          <w:szCs w:val="28"/>
        </w:rPr>
        <w:t xml:space="preserve"> </w:t>
      </w:r>
    </w:p>
    <w:p w:rsidR="009B0BD2" w:rsidRDefault="009B0BD2">
      <w:pPr>
        <w:spacing w:line="218" w:lineRule="auto"/>
        <w:jc w:val="center"/>
        <w:rPr>
          <w:color w:val="000000"/>
          <w:sz w:val="28"/>
          <w:szCs w:val="28"/>
        </w:rPr>
      </w:pPr>
    </w:p>
    <w:tbl>
      <w:tblPr>
        <w:tblW w:w="966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200"/>
        <w:gridCol w:w="5460"/>
      </w:tblGrid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ИНН/КПП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ОКПО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ОКТМО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Юридический адрес и телефон</w:t>
            </w:r>
          </w:p>
          <w:p w:rsidR="009B0BD2" w:rsidRDefault="002907B4">
            <w:pPr>
              <w:widowControl w:val="0"/>
            </w:pPr>
            <w:r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Банковские реквизиты</w:t>
            </w:r>
          </w:p>
          <w:p w:rsidR="009B0BD2" w:rsidRDefault="002907B4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  <w:tr w:rsidR="009B0BD2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</w:pPr>
            <w:r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</w:pPr>
          </w:p>
        </w:tc>
      </w:tr>
    </w:tbl>
    <w:p w:rsidR="009B0BD2" w:rsidRDefault="009B0BD2">
      <w:pPr>
        <w:spacing w:line="218" w:lineRule="auto"/>
        <w:rPr>
          <w:sz w:val="28"/>
          <w:szCs w:val="28"/>
        </w:rPr>
      </w:pPr>
    </w:p>
    <w:tbl>
      <w:tblPr>
        <w:tblW w:w="966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535"/>
        <w:gridCol w:w="1405"/>
        <w:gridCol w:w="1541"/>
        <w:gridCol w:w="1119"/>
        <w:gridCol w:w="1260"/>
        <w:gridCol w:w="1220"/>
        <w:gridCol w:w="1580"/>
      </w:tblGrid>
      <w:tr w:rsidR="009B0BD2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 на 1 кв.м.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гр.3 = гр.2 / гр.1</w:t>
            </w:r>
          </w:p>
          <w:p w:rsidR="009B0BD2" w:rsidRDefault="009B0BD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>целевых средств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</w:r>
            <w:r>
              <w:rPr>
                <w:sz w:val="20"/>
                <w:szCs w:val="20"/>
              </w:rPr>
              <w:br/>
              <w:t>гр.2×гр.4/100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Максимальный </w:t>
            </w:r>
            <w:r>
              <w:rPr>
                <w:sz w:val="22"/>
                <w:szCs w:val="22"/>
              </w:rPr>
              <w:t>размер выплат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BD2" w:rsidRDefault="002907B4">
            <w:pPr>
              <w:widowControl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 w:rsidR="009B0BD2" w:rsidRDefault="009B0BD2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9B0BD2" w:rsidRDefault="002907B4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9B0BD2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B0BD2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90 000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9B0BD2"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2907B4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BD2" w:rsidRDefault="009B0BD2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9B0BD2" w:rsidRDefault="009B0BD2">
      <w:pPr>
        <w:jc w:val="both"/>
        <w:rPr>
          <w:sz w:val="28"/>
          <w:szCs w:val="28"/>
        </w:rPr>
      </w:pP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9B0BD2" w:rsidRDefault="002907B4">
      <w:pPr>
        <w:jc w:val="both"/>
      </w:pPr>
      <w:r>
        <w:t xml:space="preserve">                                                                           (подпись)                   (расшифровка подписи)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М.П. </w:t>
      </w:r>
      <w:r>
        <w:t>(при наличии)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9B0BD2" w:rsidRDefault="009B0BD2">
      <w:pPr>
        <w:jc w:val="both"/>
        <w:rPr>
          <w:sz w:val="28"/>
          <w:szCs w:val="28"/>
        </w:rPr>
      </w:pPr>
    </w:p>
    <w:p w:rsidR="009B0BD2" w:rsidRDefault="002907B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</w:t>
      </w:r>
      <w:r>
        <w:rPr>
          <w:sz w:val="28"/>
          <w:szCs w:val="28"/>
        </w:rPr>
        <w:t xml:space="preserve">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9B0BD2" w:rsidRDefault="002907B4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  ____________  рублей; </w:t>
      </w:r>
    </w:p>
    <w:p w:rsidR="009B0BD2" w:rsidRDefault="002907B4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</w:t>
      </w:r>
      <w:r>
        <w:rPr>
          <w:sz w:val="28"/>
          <w:szCs w:val="28"/>
        </w:rPr>
        <w:t>дии.</w:t>
      </w:r>
    </w:p>
    <w:p w:rsidR="009B0BD2" w:rsidRDefault="009B0BD2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9B0BD2" w:rsidRDefault="002907B4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9B0BD2" w:rsidRDefault="002907B4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9B0BD2" w:rsidRDefault="002907B4">
      <w:r>
        <w:t xml:space="preserve">                                                                              (подпись)                (расшифровка подписи)</w:t>
      </w:r>
    </w:p>
    <w:p w:rsidR="009B0BD2" w:rsidRDefault="009B0BD2">
      <w:pPr>
        <w:rPr>
          <w:sz w:val="28"/>
          <w:szCs w:val="28"/>
        </w:rPr>
      </w:pPr>
    </w:p>
    <w:p w:rsidR="009B0BD2" w:rsidRDefault="002907B4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9B0BD2" w:rsidRDefault="009B0BD2">
      <w:pPr>
        <w:rPr>
          <w:sz w:val="28"/>
          <w:szCs w:val="28"/>
        </w:rPr>
      </w:pPr>
    </w:p>
    <w:p w:rsidR="009B0BD2" w:rsidRDefault="002907B4">
      <w:pPr>
        <w:rPr>
          <w:sz w:val="28"/>
          <w:szCs w:val="28"/>
        </w:rPr>
      </w:pPr>
      <w:r>
        <w:rPr>
          <w:sz w:val="28"/>
          <w:szCs w:val="28"/>
        </w:rPr>
        <w:t xml:space="preserve">Расчёт проверил  </w:t>
      </w:r>
      <w:r>
        <w:rPr>
          <w:sz w:val="28"/>
          <w:szCs w:val="28"/>
        </w:rPr>
        <w:t>_____________     _____________      _____________________</w:t>
      </w:r>
    </w:p>
    <w:p w:rsidR="009B0BD2" w:rsidRDefault="002907B4">
      <w:r>
        <w:t xml:space="preserve">                                        (должность)                 (подпись)                   (расшифровка подписи)</w:t>
      </w:r>
    </w:p>
    <w:p w:rsidR="009B0BD2" w:rsidRDefault="009B0BD2">
      <w:pPr>
        <w:jc w:val="both"/>
        <w:rPr>
          <w:sz w:val="28"/>
          <w:szCs w:val="28"/>
        </w:rPr>
      </w:pPr>
    </w:p>
    <w:p w:rsidR="009B0BD2" w:rsidRDefault="009B0BD2">
      <w:pPr>
        <w:jc w:val="both"/>
        <w:rPr>
          <w:sz w:val="28"/>
          <w:szCs w:val="28"/>
        </w:rPr>
      </w:pP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сельского </w:t>
      </w:r>
      <w:r>
        <w:rPr>
          <w:sz w:val="28"/>
          <w:szCs w:val="28"/>
        </w:rPr>
        <w:t>хозяйства,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9B0BD2" w:rsidRDefault="0029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В.И.Мишняков</w:t>
      </w:r>
    </w:p>
    <w:p w:rsidR="009B0BD2" w:rsidRDefault="009B0BD2">
      <w:pPr>
        <w:tabs>
          <w:tab w:val="left" w:pos="7005"/>
        </w:tabs>
        <w:rPr>
          <w:sz w:val="28"/>
          <w:szCs w:val="28"/>
        </w:rPr>
      </w:pPr>
    </w:p>
    <w:p w:rsidR="009B0BD2" w:rsidRDefault="009B0BD2">
      <w:pPr>
        <w:ind w:left="280" w:hanging="280"/>
        <w:jc w:val="both"/>
      </w:pPr>
    </w:p>
    <w:p w:rsidR="009B0BD2" w:rsidRDefault="009B0BD2">
      <w:pPr>
        <w:ind w:left="280" w:hanging="280"/>
        <w:jc w:val="both"/>
      </w:pPr>
    </w:p>
    <w:p w:rsidR="009B0BD2" w:rsidRDefault="009B0BD2">
      <w:pPr>
        <w:ind w:left="280" w:hanging="280"/>
        <w:jc w:val="both"/>
      </w:pPr>
    </w:p>
    <w:p w:rsidR="009B0BD2" w:rsidRDefault="009B0BD2">
      <w:pPr>
        <w:ind w:left="280" w:hanging="280"/>
        <w:jc w:val="both"/>
      </w:pPr>
    </w:p>
    <w:p w:rsidR="009B0BD2" w:rsidRDefault="009B0BD2">
      <w:pPr>
        <w:ind w:left="280" w:hanging="280"/>
        <w:jc w:val="both"/>
      </w:pPr>
    </w:p>
    <w:p w:rsidR="009B0BD2" w:rsidRDefault="009B0BD2">
      <w:pPr>
        <w:jc w:val="both"/>
        <w:rPr>
          <w:sz w:val="28"/>
          <w:szCs w:val="28"/>
        </w:rPr>
      </w:pPr>
    </w:p>
    <w:p w:rsidR="009B0BD2" w:rsidRDefault="009B0BD2">
      <w:pPr>
        <w:tabs>
          <w:tab w:val="left" w:pos="7005"/>
        </w:tabs>
        <w:rPr>
          <w:sz w:val="28"/>
          <w:szCs w:val="28"/>
        </w:rPr>
      </w:pPr>
    </w:p>
    <w:p w:rsidR="009B0BD2" w:rsidRDefault="009B0BD2">
      <w:pPr>
        <w:ind w:firstLine="851"/>
        <w:jc w:val="both"/>
      </w:pPr>
    </w:p>
    <w:sectPr w:rsidR="009B0BD2">
      <w:headerReference w:type="even" r:id="rId7"/>
      <w:headerReference w:type="default" r:id="rId8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7B4" w:rsidRDefault="002907B4">
      <w:r>
        <w:separator/>
      </w:r>
    </w:p>
  </w:endnote>
  <w:endnote w:type="continuationSeparator" w:id="0">
    <w:p w:rsidR="002907B4" w:rsidRDefault="0029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7B4" w:rsidRDefault="002907B4">
      <w:r>
        <w:separator/>
      </w:r>
    </w:p>
  </w:footnote>
  <w:footnote w:type="continuationSeparator" w:id="0">
    <w:p w:rsidR="002907B4" w:rsidRDefault="00290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BD2" w:rsidRDefault="002907B4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B0BD2" w:rsidRDefault="002907B4">
                          <w:pPr>
                            <w:pStyle w:val="af9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9B0BD2" w:rsidRDefault="002907B4">
                    <w:pPr>
                      <w:pStyle w:val="af9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BD2" w:rsidRDefault="002907B4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B0BD2" w:rsidRDefault="002907B4">
                          <w:pPr>
                            <w:pStyle w:val="af9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410F1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9B0BD2" w:rsidRDefault="002907B4">
                    <w:pPr>
                      <w:pStyle w:val="af9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C410F1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D2"/>
    <w:rsid w:val="002907B4"/>
    <w:rsid w:val="009B0BD2"/>
    <w:rsid w:val="00C4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4031C-138A-45E5-987A-44DF49B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2E16"/>
  </w:style>
  <w:style w:type="character" w:customStyle="1" w:styleId="a4">
    <w:name w:val="Нижний колонтитул Знак"/>
    <w:link w:val="a5"/>
    <w:qFormat/>
    <w:rsid w:val="0068583C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rsid w:val="009B2E16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C6077A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846914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68583C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1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0A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500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63B58-7472-43EC-A6B0-AD129BC1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subject/>
  <dc:creator>BezuglovS</dc:creator>
  <dc:description/>
  <cp:lastModifiedBy>Наталья</cp:lastModifiedBy>
  <cp:revision>2</cp:revision>
  <dcterms:created xsi:type="dcterms:W3CDTF">2024-09-04T07:11:00Z</dcterms:created>
  <dcterms:modified xsi:type="dcterms:W3CDTF">2024-09-04T07:11:00Z</dcterms:modified>
  <dc:language>ru-RU</dc:language>
</cp:coreProperties>
</file>